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4913" w14:textId="77777777" w:rsidR="00651ED7" w:rsidRDefault="00E61B68" w:rsidP="00651ED7">
      <w:pPr>
        <w:pStyle w:val="Vchozstyl"/>
        <w:spacing w:after="0" w:line="100" w:lineRule="atLeast"/>
        <w:jc w:val="both"/>
      </w:pPr>
      <w:r>
        <w:rPr>
          <w:rFonts w:ascii="Times New Roman" w:hAnsi="Times New Roman" w:cs="Times New Roman"/>
          <w:noProof/>
          <w:lang w:eastAsia="cs-CZ"/>
        </w:rPr>
        <w:drawing>
          <wp:inline distT="0" distB="0" distL="0" distR="0" wp14:anchorId="02842424" wp14:editId="226B3B77">
            <wp:extent cx="1333500" cy="4286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00651ED7">
        <w:rPr>
          <w:rFonts w:ascii="Times New Roman" w:hAnsi="Times New Roman" w:cs="Times New Roman"/>
        </w:rPr>
        <w:t xml:space="preserve">           </w:t>
      </w:r>
      <w:r w:rsidR="003A1F98">
        <w:rPr>
          <w:rFonts w:ascii="Times New Roman" w:hAnsi="Times New Roman" w:cs="Times New Roman"/>
          <w:b/>
          <w:bCs/>
          <w:sz w:val="28"/>
          <w:szCs w:val="28"/>
        </w:rPr>
        <w:t>6. schůze VV ÚV KSČM dne 9</w:t>
      </w:r>
      <w:r w:rsidR="00651ED7">
        <w:rPr>
          <w:rFonts w:ascii="Times New Roman" w:hAnsi="Times New Roman" w:cs="Times New Roman"/>
          <w:b/>
          <w:bCs/>
          <w:sz w:val="28"/>
          <w:szCs w:val="28"/>
        </w:rPr>
        <w:t>. 11. 2018</w:t>
      </w:r>
    </w:p>
    <w:p w14:paraId="7F3E4A52" w14:textId="77777777" w:rsidR="00651ED7" w:rsidRDefault="00651ED7" w:rsidP="00651ED7">
      <w:pPr>
        <w:pStyle w:val="Vchozstyl"/>
        <w:spacing w:after="0" w:line="100" w:lineRule="atLeast"/>
        <w:ind w:firstLine="709"/>
        <w:jc w:val="both"/>
      </w:pPr>
    </w:p>
    <w:p w14:paraId="13B625B3" w14:textId="77777777" w:rsidR="00651ED7" w:rsidRDefault="00651ED7" w:rsidP="00651ED7">
      <w:pPr>
        <w:pStyle w:val="Bezmezer"/>
        <w:rPr>
          <w:rFonts w:ascii="Times New Roman" w:hAnsi="Times New Roman"/>
          <w:sz w:val="24"/>
          <w:szCs w:val="24"/>
        </w:rPr>
      </w:pPr>
      <w:r>
        <w:rPr>
          <w:rFonts w:ascii="Times New Roman" w:hAnsi="Times New Roman"/>
          <w:b/>
          <w:bCs/>
          <w:sz w:val="24"/>
          <w:szCs w:val="24"/>
        </w:rPr>
        <w:t>K bodu: Informace o bezpečnostní situaci v ČR a EU</w:t>
      </w:r>
    </w:p>
    <w:p w14:paraId="4DD10BE2" w14:textId="77777777" w:rsidR="00651ED7" w:rsidRDefault="00651ED7" w:rsidP="00651ED7">
      <w:pPr>
        <w:pStyle w:val="Vchozstyl"/>
        <w:tabs>
          <w:tab w:val="left" w:pos="360"/>
        </w:tabs>
        <w:spacing w:after="0" w:line="100" w:lineRule="atLeast"/>
        <w:jc w:val="both"/>
      </w:pPr>
    </w:p>
    <w:p w14:paraId="67C1BE5B" w14:textId="77777777" w:rsidR="00651ED7" w:rsidRDefault="00651ED7" w:rsidP="00651ED7">
      <w:pPr>
        <w:pStyle w:val="Vchozstyl"/>
        <w:spacing w:after="0" w:line="100" w:lineRule="atLeast"/>
        <w:jc w:val="both"/>
      </w:pPr>
      <w:r>
        <w:rPr>
          <w:rFonts w:ascii="Times New Roman" w:hAnsi="Times New Roman" w:cs="Times New Roman"/>
          <w:b/>
          <w:bCs/>
          <w:sz w:val="24"/>
          <w:szCs w:val="24"/>
        </w:rPr>
        <w:t>Předkládá: S. Grospič</w:t>
      </w:r>
    </w:p>
    <w:p w14:paraId="0EB0A06C" w14:textId="77777777" w:rsidR="00651ED7" w:rsidRDefault="00651ED7" w:rsidP="00651ED7">
      <w:pPr>
        <w:pStyle w:val="Vchozstyl"/>
        <w:spacing w:after="0" w:line="100" w:lineRule="atLeast"/>
        <w:ind w:left="1080" w:hanging="1080"/>
        <w:jc w:val="both"/>
        <w:rPr>
          <w:rFonts w:ascii="Times New Roman" w:hAnsi="Times New Roman" w:cs="Times New Roman"/>
          <w:b/>
          <w:bCs/>
          <w:sz w:val="24"/>
          <w:szCs w:val="24"/>
        </w:rPr>
      </w:pPr>
      <w:r>
        <w:rPr>
          <w:rFonts w:ascii="Times New Roman" w:hAnsi="Times New Roman" w:cs="Times New Roman"/>
          <w:b/>
          <w:bCs/>
          <w:sz w:val="24"/>
          <w:szCs w:val="24"/>
        </w:rPr>
        <w:t>Podklad: Oddělení pro odborné zázemí a teoreticko-ideovou práci ve spolupráci se sekcí bezpečnostní politiky a IZS</w:t>
      </w:r>
    </w:p>
    <w:p w14:paraId="29071046" w14:textId="77777777" w:rsidR="00651ED7" w:rsidRDefault="00651ED7" w:rsidP="00651ED7">
      <w:pPr>
        <w:pStyle w:val="Vchozstyl"/>
        <w:spacing w:after="0" w:line="100" w:lineRule="atLeast"/>
        <w:ind w:left="1080" w:hanging="1080"/>
        <w:jc w:val="both"/>
        <w:rPr>
          <w:rFonts w:ascii="Times New Roman" w:hAnsi="Times New Roman" w:cs="Times New Roman"/>
          <w:b/>
          <w:bCs/>
          <w:sz w:val="24"/>
          <w:szCs w:val="24"/>
        </w:rPr>
      </w:pPr>
    </w:p>
    <w:p w14:paraId="0F081A62" w14:textId="77777777" w:rsidR="00651ED7" w:rsidRDefault="00651ED7" w:rsidP="00651ED7">
      <w:pPr>
        <w:pStyle w:val="Vchozstyl"/>
        <w:spacing w:after="0" w:line="100" w:lineRule="atLeast"/>
        <w:jc w:val="both"/>
      </w:pPr>
      <w:r>
        <w:rPr>
          <w:rFonts w:ascii="Times New Roman" w:hAnsi="Times New Roman" w:cs="Times New Roman"/>
          <w:b/>
          <w:bCs/>
          <w:color w:val="000000"/>
          <w:sz w:val="24"/>
          <w:szCs w:val="24"/>
        </w:rPr>
        <w:t>Návrh usnesení:</w:t>
      </w:r>
    </w:p>
    <w:p w14:paraId="44E8E9FB" w14:textId="77777777" w:rsidR="00651ED7" w:rsidRDefault="00651ED7" w:rsidP="00651ED7">
      <w:pPr>
        <w:pStyle w:val="Vchozstyl"/>
        <w:spacing w:after="0" w:line="100" w:lineRule="atLeast"/>
        <w:jc w:val="both"/>
      </w:pPr>
      <w:r>
        <w:rPr>
          <w:rFonts w:ascii="Times New Roman" w:hAnsi="Times New Roman" w:cs="Times New Roman"/>
          <w:b/>
          <w:bCs/>
          <w:color w:val="000000"/>
          <w:sz w:val="24"/>
          <w:szCs w:val="24"/>
        </w:rPr>
        <w:t>VV ÚV KSČM</w:t>
      </w:r>
    </w:p>
    <w:p w14:paraId="36652DDB" w14:textId="77777777" w:rsidR="00651ED7" w:rsidRDefault="00651ED7" w:rsidP="00651ED7">
      <w:pPr>
        <w:pStyle w:val="Vchozstyl"/>
        <w:numPr>
          <w:ilvl w:val="0"/>
          <w:numId w:val="20"/>
        </w:numPr>
        <w:spacing w:after="0" w:line="100" w:lineRule="atLeast"/>
        <w:jc w:val="both"/>
      </w:pPr>
      <w:r>
        <w:rPr>
          <w:rFonts w:ascii="Times New Roman" w:hAnsi="Times New Roman" w:cs="Times New Roman"/>
          <w:b/>
          <w:bCs/>
          <w:color w:val="000000"/>
          <w:sz w:val="24"/>
          <w:szCs w:val="24"/>
        </w:rPr>
        <w:t>Bere na vědomí:</w:t>
      </w:r>
    </w:p>
    <w:p w14:paraId="629D0512" w14:textId="77777777" w:rsidR="00651ED7" w:rsidRDefault="00651ED7" w:rsidP="00651ED7">
      <w:pPr>
        <w:pStyle w:val="Vchozstyl"/>
        <w:tabs>
          <w:tab w:val="left" w:pos="3196"/>
        </w:tabs>
        <w:spacing w:after="0" w:line="100" w:lineRule="atLeast"/>
        <w:ind w:left="709"/>
        <w:jc w:val="both"/>
      </w:pPr>
      <w:r>
        <w:rPr>
          <w:rFonts w:ascii="Times New Roman" w:hAnsi="Times New Roman" w:cs="Times New Roman"/>
          <w:b/>
          <w:bCs/>
          <w:color w:val="000000"/>
          <w:sz w:val="24"/>
          <w:szCs w:val="24"/>
        </w:rPr>
        <w:t>materiál „Informace o bezpečnostní situaci v ČR a EU</w:t>
      </w:r>
      <w:r>
        <w:rPr>
          <w:rFonts w:ascii="Times New Roman" w:hAnsi="Times New Roman" w:cs="Times New Roman"/>
          <w:b/>
          <w:bCs/>
          <w:sz w:val="24"/>
          <w:szCs w:val="24"/>
        </w:rPr>
        <w:t>“</w:t>
      </w:r>
    </w:p>
    <w:p w14:paraId="3CD86D90" w14:textId="77777777" w:rsidR="00651ED7" w:rsidRDefault="00651ED7" w:rsidP="00651ED7">
      <w:pPr>
        <w:pStyle w:val="Vchozstyl"/>
        <w:spacing w:after="0" w:line="100" w:lineRule="atLeast"/>
        <w:jc w:val="both"/>
      </w:pPr>
    </w:p>
    <w:p w14:paraId="55F007FA" w14:textId="77777777" w:rsidR="00651ED7" w:rsidRDefault="00651ED7" w:rsidP="00651ED7">
      <w:pPr>
        <w:pStyle w:val="Vchozstyl"/>
        <w:numPr>
          <w:ilvl w:val="0"/>
          <w:numId w:val="21"/>
        </w:numPr>
        <w:spacing w:after="0" w:line="100" w:lineRule="atLeast"/>
        <w:jc w:val="both"/>
      </w:pPr>
      <w:r>
        <w:rPr>
          <w:rFonts w:ascii="Times New Roman" w:hAnsi="Times New Roman" w:cs="Times New Roman"/>
          <w:b/>
          <w:bCs/>
          <w:color w:val="000000"/>
          <w:sz w:val="24"/>
          <w:szCs w:val="24"/>
        </w:rPr>
        <w:t>Ukládá:</w:t>
      </w:r>
    </w:p>
    <w:p w14:paraId="746ED36A" w14:textId="77777777" w:rsidR="00651ED7" w:rsidRDefault="00651ED7" w:rsidP="00651ED7">
      <w:pPr>
        <w:pStyle w:val="Vchozstyl"/>
        <w:numPr>
          <w:ilvl w:val="0"/>
          <w:numId w:val="22"/>
        </w:numPr>
        <w:spacing w:after="0" w:line="100" w:lineRule="atLeast"/>
        <w:jc w:val="both"/>
      </w:pPr>
      <w:r>
        <w:rPr>
          <w:rFonts w:ascii="Times New Roman" w:hAnsi="Times New Roman" w:cs="Times New Roman"/>
          <w:b/>
          <w:bCs/>
          <w:sz w:val="24"/>
          <w:szCs w:val="24"/>
        </w:rPr>
        <w:t xml:space="preserve">po zapracování připomínek členek a členů VV ÚV KSČM poskytnout materiál </w:t>
      </w:r>
      <w:r>
        <w:rPr>
          <w:rFonts w:ascii="Times New Roman" w:hAnsi="Times New Roman" w:cs="Times New Roman"/>
          <w:b/>
          <w:bCs/>
          <w:sz w:val="24"/>
          <w:szCs w:val="24"/>
        </w:rPr>
        <w:br/>
        <w:t>k využití předsedkyním a předsedům KV KSČM a OV KSČM, poslan</w:t>
      </w:r>
      <w:r w:rsidR="003A1F98">
        <w:rPr>
          <w:rFonts w:ascii="Times New Roman" w:hAnsi="Times New Roman" w:cs="Times New Roman"/>
          <w:b/>
          <w:bCs/>
          <w:sz w:val="24"/>
          <w:szCs w:val="24"/>
        </w:rPr>
        <w:t xml:space="preserve">kyním </w:t>
      </w:r>
      <w:r w:rsidR="003A1F98">
        <w:rPr>
          <w:rFonts w:ascii="Times New Roman" w:hAnsi="Times New Roman" w:cs="Times New Roman"/>
          <w:b/>
          <w:bCs/>
          <w:sz w:val="24"/>
          <w:szCs w:val="24"/>
        </w:rPr>
        <w:br/>
        <w:t xml:space="preserve">a poslancům, </w:t>
      </w:r>
      <w:r>
        <w:rPr>
          <w:rFonts w:ascii="Times New Roman" w:hAnsi="Times New Roman" w:cs="Times New Roman"/>
          <w:b/>
          <w:bCs/>
          <w:sz w:val="24"/>
          <w:szCs w:val="24"/>
        </w:rPr>
        <w:t>předsedkyním a předsedům klubů krajských zastupitelů zvolených za KSČM</w:t>
      </w:r>
    </w:p>
    <w:p w14:paraId="5AB1824A" w14:textId="77777777" w:rsidR="00651ED7" w:rsidRDefault="00651ED7" w:rsidP="00651ED7">
      <w:pPr>
        <w:pStyle w:val="Vchozstyl"/>
        <w:spacing w:after="0" w:line="100" w:lineRule="atLeast"/>
        <w:ind w:left="4956" w:firstLine="708"/>
        <w:jc w:val="both"/>
      </w:pPr>
      <w:r>
        <w:rPr>
          <w:rFonts w:ascii="Times New Roman" w:hAnsi="Times New Roman" w:cs="Times New Roman"/>
          <w:b/>
          <w:bCs/>
          <w:sz w:val="24"/>
          <w:szCs w:val="24"/>
        </w:rPr>
        <w:t>Zodpovídá: S. Grospič</w:t>
      </w:r>
    </w:p>
    <w:p w14:paraId="66E04997" w14:textId="77777777" w:rsidR="00651ED7" w:rsidRDefault="003A1F98" w:rsidP="00651ED7">
      <w:pPr>
        <w:pStyle w:val="Vchozstyl"/>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Termín 14</w:t>
      </w:r>
      <w:r w:rsidR="00651ED7">
        <w:rPr>
          <w:rFonts w:ascii="Times New Roman" w:hAnsi="Times New Roman" w:cs="Times New Roman"/>
          <w:b/>
          <w:bCs/>
          <w:sz w:val="24"/>
          <w:szCs w:val="24"/>
        </w:rPr>
        <w:t>.11. 2018</w:t>
      </w:r>
    </w:p>
    <w:p w14:paraId="45741799" w14:textId="77777777" w:rsidR="00651ED7" w:rsidRDefault="00651ED7" w:rsidP="00651ED7">
      <w:pPr>
        <w:pStyle w:val="Vchozstyl"/>
        <w:spacing w:after="0" w:line="100" w:lineRule="atLeast"/>
        <w:jc w:val="both"/>
        <w:rPr>
          <w:rFonts w:ascii="Times New Roman" w:hAnsi="Times New Roman" w:cs="Times New Roman"/>
          <w:b/>
          <w:bCs/>
          <w:sz w:val="24"/>
          <w:szCs w:val="24"/>
        </w:rPr>
      </w:pPr>
    </w:p>
    <w:p w14:paraId="11BA1816" w14:textId="77777777" w:rsidR="00651ED7" w:rsidRDefault="00651ED7" w:rsidP="00651ED7">
      <w:pPr>
        <w:pStyle w:val="Odstavecseseznamem"/>
        <w:numPr>
          <w:ilvl w:val="0"/>
          <w:numId w:val="22"/>
        </w:numPr>
        <w:tabs>
          <w:tab w:val="left" w:pos="709"/>
        </w:tabs>
        <w:suppressAutoHyphens/>
        <w:autoSpaceDN w:val="0"/>
        <w:spacing w:after="200" w:line="276" w:lineRule="auto"/>
        <w:jc w:val="both"/>
      </w:pPr>
      <w:r>
        <w:rPr>
          <w:b/>
          <w:color w:val="000000"/>
          <w:sz w:val="24"/>
          <w:szCs w:val="24"/>
        </w:rPr>
        <w:t>p</w:t>
      </w:r>
      <w:r>
        <w:rPr>
          <w:b/>
          <w:sz w:val="24"/>
          <w:szCs w:val="24"/>
        </w:rPr>
        <w:t>o zapracování připomínek členek a členů VV ÚV KSČM využít materiál ke zpracování mediálních a propagandistických výstupů KSČM a ke zveřejnění na webových stránkách KSČM</w:t>
      </w:r>
    </w:p>
    <w:p w14:paraId="2B3AACC1" w14:textId="77777777" w:rsidR="00651ED7" w:rsidRDefault="00651ED7" w:rsidP="00651ED7">
      <w:pPr>
        <w:pStyle w:val="Vchozstyl"/>
        <w:spacing w:after="0" w:line="100" w:lineRule="atLeast"/>
        <w:ind w:left="5676"/>
        <w:jc w:val="both"/>
      </w:pPr>
      <w:r>
        <w:rPr>
          <w:rFonts w:ascii="Times New Roman" w:hAnsi="Times New Roman" w:cs="Times New Roman"/>
          <w:b/>
          <w:bCs/>
          <w:sz w:val="24"/>
          <w:szCs w:val="24"/>
        </w:rPr>
        <w:t>Zodpovídá: S. Grospič</w:t>
      </w:r>
    </w:p>
    <w:p w14:paraId="05023AC3" w14:textId="77777777" w:rsidR="00651ED7" w:rsidRDefault="00651ED7" w:rsidP="00651ED7">
      <w:pPr>
        <w:pStyle w:val="Vchozstyl"/>
        <w:spacing w:after="0" w:line="100" w:lineRule="atLeast"/>
        <w:ind w:left="72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Termín: průběžně</w:t>
      </w:r>
    </w:p>
    <w:p w14:paraId="41950BBA" w14:textId="77777777" w:rsidR="00EC27AF" w:rsidRPr="009F71DC" w:rsidRDefault="00EC27AF" w:rsidP="00EC27AF">
      <w:pPr>
        <w:ind w:left="720"/>
        <w:jc w:val="both"/>
        <w:rPr>
          <w:rFonts w:ascii="Times New Roman" w:hAnsi="Times New Roman"/>
          <w:color w:val="000000"/>
          <w:sz w:val="28"/>
          <w:szCs w:val="28"/>
        </w:rPr>
      </w:pPr>
    </w:p>
    <w:p w14:paraId="0DEFC3F4" w14:textId="77777777" w:rsidR="00EC27AF" w:rsidRPr="00784B3B" w:rsidRDefault="00EC27AF" w:rsidP="004E4F94">
      <w:pPr>
        <w:jc w:val="both"/>
        <w:rPr>
          <w:color w:val="000000"/>
        </w:rPr>
      </w:pPr>
      <w:r w:rsidRPr="00784B3B">
        <w:rPr>
          <w:color w:val="000000"/>
        </w:rPr>
        <w:t xml:space="preserve">          </w:t>
      </w:r>
      <w:r w:rsidRPr="00784B3B">
        <w:rPr>
          <w:color w:val="000000"/>
        </w:rPr>
        <w:tab/>
      </w:r>
      <w:r w:rsidRPr="00784B3B">
        <w:rPr>
          <w:color w:val="000000"/>
        </w:rPr>
        <w:tab/>
      </w:r>
      <w:r w:rsidRPr="00784B3B">
        <w:rPr>
          <w:color w:val="000000"/>
        </w:rPr>
        <w:tab/>
      </w:r>
      <w:r w:rsidRPr="00784B3B">
        <w:rPr>
          <w:color w:val="000000"/>
        </w:rPr>
        <w:tab/>
      </w:r>
      <w:r w:rsidRPr="00784B3B">
        <w:rPr>
          <w:color w:val="000000"/>
        </w:rPr>
        <w:tab/>
      </w:r>
      <w:r>
        <w:rPr>
          <w:color w:val="000000"/>
        </w:rPr>
        <w:t xml:space="preserve">   </w:t>
      </w:r>
    </w:p>
    <w:p w14:paraId="423D11E6" w14:textId="77777777" w:rsidR="000E1B5A" w:rsidRPr="007E5082" w:rsidRDefault="003D14CC" w:rsidP="007E5082">
      <w:pPr>
        <w:tabs>
          <w:tab w:val="left" w:pos="709"/>
        </w:tabs>
        <w:spacing w:after="0" w:line="240" w:lineRule="auto"/>
        <w:ind w:left="1080" w:hanging="938"/>
        <w:jc w:val="center"/>
        <w:rPr>
          <w:rFonts w:ascii="Times New Roman" w:hAnsi="Times New Roman"/>
          <w:b/>
          <w:sz w:val="32"/>
          <w:szCs w:val="32"/>
        </w:rPr>
      </w:pPr>
      <w:bookmarkStart w:id="0" w:name="_GoBack"/>
      <w:r w:rsidRPr="007E5082">
        <w:rPr>
          <w:rFonts w:ascii="Times New Roman" w:hAnsi="Times New Roman"/>
          <w:b/>
          <w:sz w:val="32"/>
          <w:szCs w:val="32"/>
          <w:highlight w:val="yellow"/>
        </w:rPr>
        <w:t>Informace o bezpečnostní situaci v ČR a EU</w:t>
      </w:r>
    </w:p>
    <w:p w14:paraId="3BE48F7A" w14:textId="77777777" w:rsidR="000E1B5A" w:rsidRPr="007E5082" w:rsidRDefault="000E1B5A" w:rsidP="002954F4">
      <w:pPr>
        <w:tabs>
          <w:tab w:val="left" w:pos="709"/>
        </w:tabs>
        <w:spacing w:after="0" w:line="240" w:lineRule="auto"/>
        <w:ind w:left="1080" w:hanging="938"/>
        <w:jc w:val="center"/>
        <w:rPr>
          <w:rFonts w:ascii="Times New Roman" w:hAnsi="Times New Roman"/>
          <w:b/>
          <w:sz w:val="24"/>
          <w:szCs w:val="24"/>
        </w:rPr>
      </w:pPr>
    </w:p>
    <w:p w14:paraId="4A611CE0" w14:textId="77777777" w:rsidR="002954F4" w:rsidRPr="007E5082" w:rsidRDefault="00870CC6" w:rsidP="007E5082">
      <w:pPr>
        <w:tabs>
          <w:tab w:val="left" w:pos="709"/>
        </w:tabs>
        <w:spacing w:after="0" w:line="240" w:lineRule="auto"/>
        <w:ind w:left="1080" w:hanging="938"/>
        <w:rPr>
          <w:rFonts w:ascii="Times New Roman" w:hAnsi="Times New Roman"/>
          <w:b/>
          <w:sz w:val="24"/>
          <w:szCs w:val="24"/>
        </w:rPr>
      </w:pPr>
      <w:r w:rsidRPr="007E5082">
        <w:rPr>
          <w:rFonts w:ascii="Times New Roman" w:hAnsi="Times New Roman"/>
          <w:b/>
          <w:sz w:val="24"/>
          <w:szCs w:val="24"/>
        </w:rPr>
        <w:t xml:space="preserve">           </w:t>
      </w:r>
      <w:r w:rsidR="007E5082">
        <w:rPr>
          <w:rFonts w:ascii="Times New Roman" w:hAnsi="Times New Roman"/>
          <w:b/>
          <w:sz w:val="24"/>
          <w:szCs w:val="24"/>
        </w:rPr>
        <w:t xml:space="preserve">                               </w:t>
      </w:r>
    </w:p>
    <w:p w14:paraId="0A9DAA40" w14:textId="77777777" w:rsidR="002954F4" w:rsidRPr="007E5082" w:rsidRDefault="007E5082" w:rsidP="002954F4">
      <w:pPr>
        <w:tabs>
          <w:tab w:val="left" w:pos="709"/>
        </w:tabs>
        <w:spacing w:after="0" w:line="240" w:lineRule="auto"/>
        <w:jc w:val="both"/>
        <w:rPr>
          <w:rFonts w:ascii="Times New Roman" w:eastAsia="Times New Roman" w:hAnsi="Times New Roman"/>
          <w:i/>
          <w:sz w:val="24"/>
          <w:szCs w:val="24"/>
          <w:lang w:eastAsia="cs-CZ"/>
        </w:rPr>
      </w:pPr>
      <w:r>
        <w:rPr>
          <w:rFonts w:ascii="Times New Roman" w:eastAsia="Times New Roman" w:hAnsi="Times New Roman"/>
          <w:sz w:val="24"/>
          <w:szCs w:val="24"/>
          <w:lang w:eastAsia="cs-CZ"/>
        </w:rPr>
        <w:tab/>
      </w:r>
      <w:r w:rsidR="002954F4" w:rsidRPr="007E5082">
        <w:rPr>
          <w:rFonts w:ascii="Times New Roman" w:eastAsia="Times New Roman" w:hAnsi="Times New Roman"/>
          <w:i/>
          <w:sz w:val="24"/>
          <w:szCs w:val="24"/>
          <w:lang w:eastAsia="cs-CZ"/>
        </w:rPr>
        <w:t xml:space="preserve">Materiál je koncipován jako stručné hodnocení </w:t>
      </w:r>
      <w:r w:rsidR="00FF55E9" w:rsidRPr="007E5082">
        <w:rPr>
          <w:rFonts w:ascii="Times New Roman" w:eastAsia="Times New Roman" w:hAnsi="Times New Roman"/>
          <w:i/>
          <w:sz w:val="24"/>
          <w:szCs w:val="24"/>
          <w:lang w:eastAsia="cs-CZ"/>
        </w:rPr>
        <w:t xml:space="preserve">aktuálního </w:t>
      </w:r>
      <w:r w:rsidR="002954F4" w:rsidRPr="007E5082">
        <w:rPr>
          <w:rFonts w:ascii="Times New Roman" w:eastAsia="Times New Roman" w:hAnsi="Times New Roman"/>
          <w:i/>
          <w:sz w:val="24"/>
          <w:szCs w:val="24"/>
          <w:lang w:eastAsia="cs-CZ"/>
        </w:rPr>
        <w:t>vývoje bez</w:t>
      </w:r>
      <w:r w:rsidR="00FF55E9" w:rsidRPr="007E5082">
        <w:rPr>
          <w:rFonts w:ascii="Times New Roman" w:eastAsia="Times New Roman" w:hAnsi="Times New Roman"/>
          <w:i/>
          <w:sz w:val="24"/>
          <w:szCs w:val="24"/>
          <w:lang w:eastAsia="cs-CZ"/>
        </w:rPr>
        <w:t xml:space="preserve">pečnostní situace na území ČR </w:t>
      </w:r>
      <w:r w:rsidR="002954F4" w:rsidRPr="007E5082">
        <w:rPr>
          <w:rFonts w:ascii="Times New Roman" w:eastAsia="Times New Roman" w:hAnsi="Times New Roman"/>
          <w:i/>
          <w:sz w:val="24"/>
          <w:szCs w:val="24"/>
          <w:lang w:eastAsia="cs-CZ"/>
        </w:rPr>
        <w:t>a EU. Je strukturován dle aktuálních nejzávažnějších bezpečnostních hrozeb, v kontextu ČR pak doplněn o aspekt závažné hospodářské kriminality</w:t>
      </w:r>
      <w:r w:rsidR="00114C31" w:rsidRPr="007E5082">
        <w:rPr>
          <w:rFonts w:ascii="Times New Roman" w:eastAsia="Times New Roman" w:hAnsi="Times New Roman"/>
          <w:i/>
          <w:sz w:val="24"/>
          <w:szCs w:val="24"/>
          <w:lang w:eastAsia="cs-CZ"/>
        </w:rPr>
        <w:t xml:space="preserve"> a</w:t>
      </w:r>
      <w:r w:rsidR="00FF55E9" w:rsidRPr="007E5082">
        <w:rPr>
          <w:rFonts w:ascii="Times New Roman" w:eastAsia="Times New Roman" w:hAnsi="Times New Roman"/>
          <w:i/>
          <w:sz w:val="24"/>
          <w:szCs w:val="24"/>
          <w:lang w:eastAsia="cs-CZ"/>
        </w:rPr>
        <w:t xml:space="preserve"> korupce </w:t>
      </w:r>
      <w:r w:rsidR="00FF55E9" w:rsidRPr="007E5082">
        <w:rPr>
          <w:rFonts w:ascii="Times New Roman" w:eastAsia="Times New Roman" w:hAnsi="Times New Roman"/>
          <w:i/>
          <w:sz w:val="24"/>
          <w:szCs w:val="24"/>
          <w:lang w:eastAsia="cs-CZ"/>
        </w:rPr>
        <w:br/>
        <w:t>a</w:t>
      </w:r>
      <w:r w:rsidR="00114C31" w:rsidRPr="007E5082">
        <w:rPr>
          <w:rFonts w:ascii="Times New Roman" w:eastAsia="Times New Roman" w:hAnsi="Times New Roman"/>
          <w:i/>
          <w:sz w:val="24"/>
          <w:szCs w:val="24"/>
          <w:lang w:eastAsia="cs-CZ"/>
        </w:rPr>
        <w:t xml:space="preserve"> hodnocení celkového vývoje kriminality</w:t>
      </w:r>
      <w:r w:rsidR="002954F4" w:rsidRPr="007E5082">
        <w:rPr>
          <w:rFonts w:ascii="Times New Roman" w:eastAsia="Times New Roman" w:hAnsi="Times New Roman"/>
          <w:i/>
          <w:sz w:val="24"/>
          <w:szCs w:val="24"/>
          <w:lang w:eastAsia="cs-CZ"/>
        </w:rPr>
        <w:t xml:space="preserve">. Současně obsahuje stručnou analýzu stavu </w:t>
      </w:r>
      <w:r w:rsidR="00114C31" w:rsidRPr="007E5082">
        <w:rPr>
          <w:rFonts w:ascii="Times New Roman" w:eastAsia="Times New Roman" w:hAnsi="Times New Roman"/>
          <w:i/>
          <w:sz w:val="24"/>
          <w:szCs w:val="24"/>
          <w:lang w:eastAsia="cs-CZ"/>
        </w:rPr>
        <w:t xml:space="preserve">připravenosti </w:t>
      </w:r>
      <w:r w:rsidR="00FF55E9" w:rsidRPr="007E5082">
        <w:rPr>
          <w:rFonts w:ascii="Times New Roman" w:eastAsia="Times New Roman" w:hAnsi="Times New Roman"/>
          <w:i/>
          <w:sz w:val="24"/>
          <w:szCs w:val="24"/>
          <w:lang w:eastAsia="cs-CZ"/>
        </w:rPr>
        <w:t xml:space="preserve">Policie ČR </w:t>
      </w:r>
      <w:r w:rsidR="00114C31" w:rsidRPr="007E5082">
        <w:rPr>
          <w:rFonts w:ascii="Times New Roman" w:eastAsia="Times New Roman" w:hAnsi="Times New Roman"/>
          <w:i/>
          <w:sz w:val="24"/>
          <w:szCs w:val="24"/>
          <w:lang w:eastAsia="cs-CZ"/>
        </w:rPr>
        <w:t xml:space="preserve">na </w:t>
      </w:r>
      <w:r w:rsidR="002954F4" w:rsidRPr="007E5082">
        <w:rPr>
          <w:rFonts w:ascii="Times New Roman" w:eastAsia="Times New Roman" w:hAnsi="Times New Roman"/>
          <w:i/>
          <w:sz w:val="24"/>
          <w:szCs w:val="24"/>
          <w:lang w:eastAsia="cs-CZ"/>
        </w:rPr>
        <w:t>zajištění vnitřní bezpečnosti a v</w:t>
      </w:r>
      <w:r>
        <w:rPr>
          <w:rFonts w:ascii="Times New Roman" w:eastAsia="Times New Roman" w:hAnsi="Times New Roman"/>
          <w:i/>
          <w:sz w:val="24"/>
          <w:szCs w:val="24"/>
          <w:lang w:eastAsia="cs-CZ"/>
        </w:rPr>
        <w:t>eřejného pořádku na území ČR, a </w:t>
      </w:r>
      <w:r w:rsidR="002954F4" w:rsidRPr="007E5082">
        <w:rPr>
          <w:rFonts w:ascii="Times New Roman" w:eastAsia="Times New Roman" w:hAnsi="Times New Roman"/>
          <w:i/>
          <w:sz w:val="24"/>
          <w:szCs w:val="24"/>
          <w:lang w:eastAsia="cs-CZ"/>
        </w:rPr>
        <w:t xml:space="preserve">to s důrazem na prevenci a řešení výše uvedených hrozeb. </w:t>
      </w:r>
      <w:r w:rsidR="000B63F2" w:rsidRPr="007E5082">
        <w:rPr>
          <w:rFonts w:ascii="Times New Roman" w:eastAsia="Times New Roman" w:hAnsi="Times New Roman"/>
          <w:i/>
          <w:sz w:val="24"/>
          <w:szCs w:val="24"/>
          <w:lang w:eastAsia="cs-CZ"/>
        </w:rPr>
        <w:t xml:space="preserve">Tato část materiálu obsahuje </w:t>
      </w:r>
      <w:r w:rsidR="002954F4" w:rsidRPr="007E5082">
        <w:rPr>
          <w:rFonts w:ascii="Times New Roman" w:eastAsia="Times New Roman" w:hAnsi="Times New Roman"/>
          <w:i/>
          <w:sz w:val="24"/>
          <w:szCs w:val="24"/>
          <w:lang w:eastAsia="cs-CZ"/>
        </w:rPr>
        <w:t xml:space="preserve">především </w:t>
      </w:r>
      <w:r w:rsidR="004732DD" w:rsidRPr="007E5082">
        <w:rPr>
          <w:rFonts w:ascii="Times New Roman" w:eastAsia="Times New Roman" w:hAnsi="Times New Roman"/>
          <w:i/>
          <w:sz w:val="24"/>
          <w:szCs w:val="24"/>
          <w:lang w:eastAsia="cs-CZ"/>
        </w:rPr>
        <w:t xml:space="preserve">hodnocení </w:t>
      </w:r>
      <w:r w:rsidR="00FF55E9" w:rsidRPr="007E5082">
        <w:rPr>
          <w:rFonts w:ascii="Times New Roman" w:eastAsia="Times New Roman" w:hAnsi="Times New Roman"/>
          <w:i/>
          <w:sz w:val="24"/>
          <w:szCs w:val="24"/>
          <w:lang w:eastAsia="cs-CZ"/>
        </w:rPr>
        <w:t>její</w:t>
      </w:r>
      <w:r w:rsidR="004732DD" w:rsidRPr="007E5082">
        <w:rPr>
          <w:rFonts w:ascii="Times New Roman" w:eastAsia="Times New Roman" w:hAnsi="Times New Roman"/>
          <w:i/>
          <w:sz w:val="24"/>
          <w:szCs w:val="24"/>
          <w:lang w:eastAsia="cs-CZ"/>
        </w:rPr>
        <w:t>ch</w:t>
      </w:r>
      <w:r w:rsidR="00FF55E9" w:rsidRPr="007E5082">
        <w:rPr>
          <w:rFonts w:ascii="Times New Roman" w:eastAsia="Times New Roman" w:hAnsi="Times New Roman"/>
          <w:i/>
          <w:sz w:val="24"/>
          <w:szCs w:val="24"/>
          <w:lang w:eastAsia="cs-CZ"/>
        </w:rPr>
        <w:t xml:space="preserve"> </w:t>
      </w:r>
      <w:r w:rsidR="002954F4" w:rsidRPr="007E5082">
        <w:rPr>
          <w:rFonts w:ascii="Times New Roman" w:eastAsia="Times New Roman" w:hAnsi="Times New Roman"/>
          <w:i/>
          <w:sz w:val="24"/>
          <w:szCs w:val="24"/>
          <w:lang w:eastAsia="cs-CZ"/>
        </w:rPr>
        <w:t>personální</w:t>
      </w:r>
      <w:r w:rsidR="004732DD" w:rsidRPr="007E5082">
        <w:rPr>
          <w:rFonts w:ascii="Times New Roman" w:eastAsia="Times New Roman" w:hAnsi="Times New Roman"/>
          <w:i/>
          <w:sz w:val="24"/>
          <w:szCs w:val="24"/>
          <w:lang w:eastAsia="cs-CZ"/>
        </w:rPr>
        <w:t>ch</w:t>
      </w:r>
      <w:r w:rsidR="002954F4" w:rsidRPr="007E5082">
        <w:rPr>
          <w:rFonts w:ascii="Times New Roman" w:eastAsia="Times New Roman" w:hAnsi="Times New Roman"/>
          <w:i/>
          <w:sz w:val="24"/>
          <w:szCs w:val="24"/>
          <w:lang w:eastAsia="cs-CZ"/>
        </w:rPr>
        <w:t xml:space="preserve"> kapacit.</w:t>
      </w:r>
    </w:p>
    <w:p w14:paraId="5D9909CD" w14:textId="77777777" w:rsidR="002954F4" w:rsidRPr="007E5082" w:rsidRDefault="007E5082" w:rsidP="002954F4">
      <w:pPr>
        <w:tabs>
          <w:tab w:val="left" w:pos="709"/>
        </w:tabs>
        <w:spacing w:after="0" w:line="240" w:lineRule="auto"/>
        <w:jc w:val="both"/>
        <w:rPr>
          <w:rFonts w:ascii="Times New Roman" w:hAnsi="Times New Roman"/>
          <w:i/>
          <w:sz w:val="24"/>
          <w:szCs w:val="24"/>
        </w:rPr>
      </w:pPr>
      <w:r>
        <w:rPr>
          <w:rFonts w:ascii="Times New Roman" w:hAnsi="Times New Roman"/>
          <w:b/>
          <w:i/>
          <w:sz w:val="24"/>
          <w:szCs w:val="24"/>
        </w:rPr>
        <w:tab/>
      </w:r>
      <w:r w:rsidR="002954F4" w:rsidRPr="007E5082">
        <w:rPr>
          <w:rFonts w:ascii="Times New Roman" w:hAnsi="Times New Roman"/>
          <w:i/>
          <w:sz w:val="24"/>
          <w:szCs w:val="24"/>
        </w:rPr>
        <w:t>Ve srovnání s</w:t>
      </w:r>
      <w:r w:rsidR="00CF618D" w:rsidRPr="007E5082">
        <w:rPr>
          <w:rFonts w:ascii="Times New Roman" w:hAnsi="Times New Roman"/>
          <w:i/>
          <w:sz w:val="24"/>
          <w:szCs w:val="24"/>
        </w:rPr>
        <w:t> </w:t>
      </w:r>
      <w:r w:rsidR="002954F4" w:rsidRPr="007E5082">
        <w:rPr>
          <w:rFonts w:ascii="Times New Roman" w:hAnsi="Times New Roman"/>
          <w:i/>
          <w:sz w:val="24"/>
          <w:szCs w:val="24"/>
        </w:rPr>
        <w:t>předchozí</w:t>
      </w:r>
      <w:r w:rsidR="000650C3" w:rsidRPr="007E5082">
        <w:rPr>
          <w:rFonts w:ascii="Times New Roman" w:hAnsi="Times New Roman"/>
          <w:i/>
          <w:sz w:val="24"/>
          <w:szCs w:val="24"/>
        </w:rPr>
        <w:t>m</w:t>
      </w:r>
      <w:r w:rsidR="00CF618D" w:rsidRPr="007E5082">
        <w:rPr>
          <w:rFonts w:ascii="Times New Roman" w:hAnsi="Times New Roman"/>
          <w:i/>
          <w:sz w:val="24"/>
          <w:szCs w:val="24"/>
        </w:rPr>
        <w:t xml:space="preserve"> obdobím</w:t>
      </w:r>
      <w:r w:rsidR="000650C3" w:rsidRPr="007E5082">
        <w:rPr>
          <w:rFonts w:ascii="Times New Roman" w:hAnsi="Times New Roman"/>
          <w:i/>
          <w:sz w:val="24"/>
          <w:szCs w:val="24"/>
        </w:rPr>
        <w:t xml:space="preserve"> </w:t>
      </w:r>
      <w:r w:rsidR="002954F4" w:rsidRPr="007E5082">
        <w:rPr>
          <w:rFonts w:ascii="Times New Roman" w:hAnsi="Times New Roman"/>
          <w:i/>
          <w:sz w:val="24"/>
          <w:szCs w:val="24"/>
        </w:rPr>
        <w:t>(2016 –</w:t>
      </w:r>
      <w:r w:rsidR="00CF618D" w:rsidRPr="007E5082">
        <w:rPr>
          <w:rFonts w:ascii="Times New Roman" w:hAnsi="Times New Roman"/>
          <w:i/>
          <w:sz w:val="24"/>
          <w:szCs w:val="24"/>
        </w:rPr>
        <w:t xml:space="preserve"> </w:t>
      </w:r>
      <w:r w:rsidR="002954F4" w:rsidRPr="007E5082">
        <w:rPr>
          <w:rFonts w:ascii="Times New Roman" w:hAnsi="Times New Roman"/>
          <w:i/>
          <w:sz w:val="24"/>
          <w:szCs w:val="24"/>
        </w:rPr>
        <w:t>201</w:t>
      </w:r>
      <w:r w:rsidR="004F1E13" w:rsidRPr="007E5082">
        <w:rPr>
          <w:rFonts w:ascii="Times New Roman" w:hAnsi="Times New Roman"/>
          <w:i/>
          <w:sz w:val="24"/>
          <w:szCs w:val="24"/>
        </w:rPr>
        <w:t>7</w:t>
      </w:r>
      <w:r w:rsidR="002954F4" w:rsidRPr="007E5082">
        <w:rPr>
          <w:rFonts w:ascii="Times New Roman" w:hAnsi="Times New Roman"/>
          <w:i/>
          <w:sz w:val="24"/>
          <w:szCs w:val="24"/>
        </w:rPr>
        <w:t xml:space="preserve">) je </w:t>
      </w:r>
      <w:r w:rsidR="00FF55E9" w:rsidRPr="007E5082">
        <w:rPr>
          <w:rFonts w:ascii="Times New Roman" w:hAnsi="Times New Roman"/>
          <w:i/>
          <w:sz w:val="24"/>
          <w:szCs w:val="24"/>
        </w:rPr>
        <w:t xml:space="preserve">situace v dané oblasti </w:t>
      </w:r>
      <w:r w:rsidR="002954F4" w:rsidRPr="007E5082">
        <w:rPr>
          <w:rFonts w:ascii="Times New Roman" w:hAnsi="Times New Roman"/>
          <w:i/>
          <w:sz w:val="24"/>
          <w:szCs w:val="24"/>
        </w:rPr>
        <w:t xml:space="preserve">opětovně </w:t>
      </w:r>
      <w:r>
        <w:rPr>
          <w:rFonts w:ascii="Times New Roman" w:hAnsi="Times New Roman"/>
          <w:i/>
          <w:sz w:val="24"/>
          <w:szCs w:val="24"/>
        </w:rPr>
        <w:t>a </w:t>
      </w:r>
      <w:r w:rsidR="000650C3" w:rsidRPr="007E5082">
        <w:rPr>
          <w:rFonts w:ascii="Times New Roman" w:hAnsi="Times New Roman"/>
          <w:i/>
          <w:sz w:val="24"/>
          <w:szCs w:val="24"/>
        </w:rPr>
        <w:t xml:space="preserve">již dlouhodobě </w:t>
      </w:r>
      <w:r w:rsidR="002954F4" w:rsidRPr="007E5082">
        <w:rPr>
          <w:rFonts w:ascii="Times New Roman" w:hAnsi="Times New Roman"/>
          <w:i/>
          <w:sz w:val="24"/>
          <w:szCs w:val="24"/>
        </w:rPr>
        <w:t>charakteristick</w:t>
      </w:r>
      <w:r w:rsidR="00FF55E9" w:rsidRPr="007E5082">
        <w:rPr>
          <w:rFonts w:ascii="Times New Roman" w:hAnsi="Times New Roman"/>
          <w:i/>
          <w:sz w:val="24"/>
          <w:szCs w:val="24"/>
        </w:rPr>
        <w:t>á</w:t>
      </w:r>
      <w:r w:rsidR="002954F4" w:rsidRPr="007E5082">
        <w:rPr>
          <w:rFonts w:ascii="Times New Roman" w:hAnsi="Times New Roman"/>
          <w:i/>
          <w:sz w:val="24"/>
          <w:szCs w:val="24"/>
        </w:rPr>
        <w:t xml:space="preserve"> přetrvávající</w:t>
      </w:r>
      <w:r w:rsidR="00FF55E9" w:rsidRPr="007E5082">
        <w:rPr>
          <w:rFonts w:ascii="Times New Roman" w:hAnsi="Times New Roman"/>
          <w:i/>
          <w:sz w:val="24"/>
          <w:szCs w:val="24"/>
        </w:rPr>
        <w:t>m</w:t>
      </w:r>
      <w:r w:rsidR="002954F4" w:rsidRPr="007E5082">
        <w:rPr>
          <w:rFonts w:ascii="Times New Roman" w:hAnsi="Times New Roman"/>
          <w:i/>
          <w:sz w:val="24"/>
          <w:szCs w:val="24"/>
        </w:rPr>
        <w:t xml:space="preserve"> spektr</w:t>
      </w:r>
      <w:r w:rsidR="004732DD" w:rsidRPr="007E5082">
        <w:rPr>
          <w:rFonts w:ascii="Times New Roman" w:hAnsi="Times New Roman"/>
          <w:i/>
          <w:sz w:val="24"/>
          <w:szCs w:val="24"/>
        </w:rPr>
        <w:t>em</w:t>
      </w:r>
      <w:r w:rsidR="002954F4" w:rsidRPr="007E5082">
        <w:rPr>
          <w:rFonts w:ascii="Times New Roman" w:hAnsi="Times New Roman"/>
          <w:i/>
          <w:sz w:val="24"/>
          <w:szCs w:val="24"/>
        </w:rPr>
        <w:t xml:space="preserve"> bezpečnostních hrozeb pro vnitřní bezpečnost a veřejný pořádek. Pozornost je tak koncentrována v českém </w:t>
      </w:r>
      <w:r w:rsidR="00FF55E9" w:rsidRPr="007E5082">
        <w:rPr>
          <w:rFonts w:ascii="Times New Roman" w:hAnsi="Times New Roman"/>
          <w:i/>
          <w:sz w:val="24"/>
          <w:szCs w:val="24"/>
        </w:rPr>
        <w:br/>
      </w:r>
      <w:r w:rsidR="002954F4" w:rsidRPr="007E5082">
        <w:rPr>
          <w:rFonts w:ascii="Times New Roman" w:hAnsi="Times New Roman"/>
          <w:i/>
          <w:sz w:val="24"/>
          <w:szCs w:val="24"/>
        </w:rPr>
        <w:t xml:space="preserve">a evropském kontextu i nadále </w:t>
      </w:r>
      <w:r w:rsidR="00114C31" w:rsidRPr="007E5082">
        <w:rPr>
          <w:rFonts w:ascii="Times New Roman" w:hAnsi="Times New Roman"/>
          <w:i/>
          <w:sz w:val="24"/>
          <w:szCs w:val="24"/>
        </w:rPr>
        <w:t xml:space="preserve">především </w:t>
      </w:r>
      <w:r w:rsidR="002954F4" w:rsidRPr="007E5082">
        <w:rPr>
          <w:rFonts w:ascii="Times New Roman" w:hAnsi="Times New Roman"/>
          <w:i/>
          <w:sz w:val="24"/>
          <w:szCs w:val="24"/>
        </w:rPr>
        <w:t xml:space="preserve">na </w:t>
      </w:r>
      <w:r w:rsidR="002954F4" w:rsidRPr="007E5082">
        <w:rPr>
          <w:rFonts w:ascii="Times New Roman" w:hAnsi="Times New Roman"/>
          <w:b/>
          <w:i/>
          <w:sz w:val="24"/>
          <w:szCs w:val="24"/>
        </w:rPr>
        <w:t>nelegální migraci</w:t>
      </w:r>
      <w:r w:rsidR="005430C3" w:rsidRPr="007E5082">
        <w:rPr>
          <w:rFonts w:ascii="Times New Roman" w:hAnsi="Times New Roman"/>
          <w:b/>
          <w:i/>
          <w:sz w:val="24"/>
          <w:szCs w:val="24"/>
        </w:rPr>
        <w:t>,</w:t>
      </w:r>
      <w:r w:rsidR="002954F4" w:rsidRPr="007E5082">
        <w:rPr>
          <w:rFonts w:ascii="Times New Roman" w:hAnsi="Times New Roman"/>
          <w:b/>
          <w:i/>
          <w:sz w:val="24"/>
          <w:szCs w:val="24"/>
        </w:rPr>
        <w:t xml:space="preserve"> terorismus</w:t>
      </w:r>
      <w:r w:rsidR="005430C3" w:rsidRPr="007E5082">
        <w:rPr>
          <w:rFonts w:ascii="Times New Roman" w:hAnsi="Times New Roman"/>
          <w:b/>
          <w:i/>
          <w:sz w:val="24"/>
          <w:szCs w:val="24"/>
        </w:rPr>
        <w:t xml:space="preserve"> a závažnou hospodářskou kriminalitu a korupci</w:t>
      </w:r>
      <w:r w:rsidR="002954F4" w:rsidRPr="007E5082">
        <w:rPr>
          <w:rFonts w:ascii="Times New Roman" w:hAnsi="Times New Roman"/>
          <w:i/>
          <w:sz w:val="24"/>
          <w:szCs w:val="24"/>
        </w:rPr>
        <w:t xml:space="preserve">. </w:t>
      </w:r>
    </w:p>
    <w:bookmarkEnd w:id="0"/>
    <w:p w14:paraId="5319F249" w14:textId="77777777" w:rsidR="00114C31" w:rsidRPr="007E5082" w:rsidRDefault="00114C31" w:rsidP="007E5082">
      <w:pPr>
        <w:rPr>
          <w:rFonts w:ascii="Times New Roman" w:hAnsi="Times New Roman"/>
          <w:b/>
          <w:sz w:val="24"/>
          <w:szCs w:val="24"/>
        </w:rPr>
      </w:pPr>
    </w:p>
    <w:p w14:paraId="2570BB2E" w14:textId="77777777" w:rsidR="00114C31" w:rsidRPr="007E5082" w:rsidRDefault="00114C31" w:rsidP="007E5082">
      <w:pPr>
        <w:numPr>
          <w:ilvl w:val="3"/>
          <w:numId w:val="22"/>
        </w:numPr>
        <w:ind w:left="709" w:hanging="709"/>
        <w:jc w:val="both"/>
        <w:rPr>
          <w:rFonts w:ascii="Times New Roman" w:hAnsi="Times New Roman"/>
          <w:b/>
          <w:sz w:val="28"/>
          <w:szCs w:val="28"/>
        </w:rPr>
      </w:pPr>
      <w:r w:rsidRPr="007E5082">
        <w:rPr>
          <w:rFonts w:ascii="Times New Roman" w:hAnsi="Times New Roman"/>
          <w:b/>
          <w:sz w:val="28"/>
          <w:szCs w:val="28"/>
        </w:rPr>
        <w:lastRenderedPageBreak/>
        <w:t>Stručná analýza vývoje v oblasti vnitřní bezpečnosti a veřejného pořádku – kontext EU</w:t>
      </w:r>
    </w:p>
    <w:p w14:paraId="70C99353" w14:textId="77777777" w:rsidR="00114C31" w:rsidRPr="007E5082" w:rsidRDefault="00114C31" w:rsidP="007E5082">
      <w:pPr>
        <w:spacing w:after="0" w:line="240" w:lineRule="auto"/>
        <w:ind w:firstLine="708"/>
        <w:jc w:val="both"/>
        <w:rPr>
          <w:rFonts w:ascii="Times New Roman" w:hAnsi="Times New Roman"/>
          <w:sz w:val="24"/>
          <w:szCs w:val="24"/>
        </w:rPr>
      </w:pPr>
      <w:r w:rsidRPr="007E5082">
        <w:rPr>
          <w:rFonts w:ascii="Times New Roman" w:hAnsi="Times New Roman"/>
          <w:sz w:val="24"/>
          <w:szCs w:val="24"/>
        </w:rPr>
        <w:t xml:space="preserve">V podmínkách této zprávy bude nejprve provedena stručná analýza dané problematiky v evropském kontextu, neboť z hlediska výše uvedených hrozeb do značné míry </w:t>
      </w:r>
      <w:r w:rsidR="007E5DF2" w:rsidRPr="007E5082">
        <w:rPr>
          <w:rFonts w:ascii="Times New Roman" w:hAnsi="Times New Roman"/>
          <w:sz w:val="24"/>
          <w:szCs w:val="24"/>
        </w:rPr>
        <w:t xml:space="preserve">rozhodujícím způsobem </w:t>
      </w:r>
      <w:r w:rsidRPr="007E5082">
        <w:rPr>
          <w:rFonts w:ascii="Times New Roman" w:hAnsi="Times New Roman"/>
          <w:sz w:val="24"/>
          <w:szCs w:val="24"/>
        </w:rPr>
        <w:t xml:space="preserve">determinuje právě vývoj </w:t>
      </w:r>
      <w:r w:rsidR="007E5DF2" w:rsidRPr="007E5082">
        <w:rPr>
          <w:rFonts w:ascii="Times New Roman" w:hAnsi="Times New Roman"/>
          <w:sz w:val="24"/>
          <w:szCs w:val="24"/>
        </w:rPr>
        <w:t xml:space="preserve">a stav zabezpečení vnitřní bezpečnosti </w:t>
      </w:r>
      <w:r w:rsidR="000D5C54" w:rsidRPr="007E5082">
        <w:rPr>
          <w:rFonts w:ascii="Times New Roman" w:hAnsi="Times New Roman"/>
          <w:sz w:val="24"/>
          <w:szCs w:val="24"/>
        </w:rPr>
        <w:br/>
      </w:r>
      <w:r w:rsidR="007E5DF2" w:rsidRPr="007E5082">
        <w:rPr>
          <w:rFonts w:ascii="Times New Roman" w:hAnsi="Times New Roman"/>
          <w:sz w:val="24"/>
          <w:szCs w:val="24"/>
        </w:rPr>
        <w:t xml:space="preserve">a veřejného pořádku </w:t>
      </w:r>
      <w:r w:rsidRPr="007E5082">
        <w:rPr>
          <w:rFonts w:ascii="Times New Roman" w:hAnsi="Times New Roman"/>
          <w:sz w:val="24"/>
          <w:szCs w:val="24"/>
        </w:rPr>
        <w:t>na území ČR.</w:t>
      </w:r>
    </w:p>
    <w:p w14:paraId="0025B92A" w14:textId="77777777" w:rsidR="007E5082" w:rsidRDefault="007E5082" w:rsidP="007E5082">
      <w:pPr>
        <w:spacing w:after="0" w:line="240" w:lineRule="auto"/>
        <w:rPr>
          <w:rFonts w:ascii="Times New Roman" w:hAnsi="Times New Roman"/>
          <w:b/>
          <w:sz w:val="24"/>
          <w:szCs w:val="24"/>
          <w:u w:val="single"/>
        </w:rPr>
      </w:pPr>
    </w:p>
    <w:p w14:paraId="423D23D9" w14:textId="77777777" w:rsidR="00114C31" w:rsidRPr="007E5082" w:rsidRDefault="00114C31" w:rsidP="007E5082">
      <w:pPr>
        <w:spacing w:after="0" w:line="240" w:lineRule="auto"/>
        <w:rPr>
          <w:rFonts w:ascii="Times New Roman" w:hAnsi="Times New Roman"/>
          <w:b/>
          <w:sz w:val="24"/>
          <w:szCs w:val="24"/>
        </w:rPr>
      </w:pPr>
      <w:r w:rsidRPr="007E5082">
        <w:rPr>
          <w:rFonts w:ascii="Times New Roman" w:hAnsi="Times New Roman"/>
          <w:b/>
          <w:sz w:val="24"/>
          <w:szCs w:val="24"/>
        </w:rPr>
        <w:t>Terorismus</w:t>
      </w:r>
    </w:p>
    <w:p w14:paraId="3E952063" w14:textId="77777777" w:rsidR="007E5082" w:rsidRDefault="008B20D6" w:rsidP="007E5082">
      <w:pPr>
        <w:spacing w:after="0" w:line="240" w:lineRule="auto"/>
        <w:ind w:firstLine="708"/>
        <w:jc w:val="both"/>
        <w:rPr>
          <w:rFonts w:ascii="Times New Roman" w:hAnsi="Times New Roman"/>
          <w:sz w:val="24"/>
          <w:szCs w:val="24"/>
        </w:rPr>
      </w:pPr>
      <w:r w:rsidRPr="007E5082">
        <w:rPr>
          <w:rFonts w:ascii="Times New Roman" w:hAnsi="Times New Roman"/>
          <w:sz w:val="24"/>
          <w:szCs w:val="24"/>
        </w:rPr>
        <w:t>Druhé</w:t>
      </w:r>
      <w:r w:rsidR="000650C3" w:rsidRPr="007E5082">
        <w:rPr>
          <w:rFonts w:ascii="Times New Roman" w:hAnsi="Times New Roman"/>
          <w:sz w:val="24"/>
          <w:szCs w:val="24"/>
        </w:rPr>
        <w:t xml:space="preserve"> čtvrtletí </w:t>
      </w:r>
      <w:r w:rsidRPr="007E5082">
        <w:rPr>
          <w:rFonts w:ascii="Times New Roman" w:hAnsi="Times New Roman"/>
          <w:sz w:val="24"/>
          <w:szCs w:val="24"/>
        </w:rPr>
        <w:t xml:space="preserve">roku 2018 </w:t>
      </w:r>
      <w:r w:rsidR="000650C3" w:rsidRPr="007E5082">
        <w:rPr>
          <w:rFonts w:ascii="Times New Roman" w:hAnsi="Times New Roman"/>
          <w:sz w:val="24"/>
          <w:szCs w:val="24"/>
        </w:rPr>
        <w:t>byl</w:t>
      </w:r>
      <w:r w:rsidRPr="007E5082">
        <w:rPr>
          <w:rFonts w:ascii="Times New Roman" w:hAnsi="Times New Roman"/>
          <w:sz w:val="24"/>
          <w:szCs w:val="24"/>
        </w:rPr>
        <w:t>o</w:t>
      </w:r>
      <w:r w:rsidR="000650C3" w:rsidRPr="007E5082">
        <w:rPr>
          <w:rFonts w:ascii="Times New Roman" w:hAnsi="Times New Roman"/>
          <w:sz w:val="24"/>
          <w:szCs w:val="24"/>
        </w:rPr>
        <w:t xml:space="preserve"> charakteristick</w:t>
      </w:r>
      <w:r w:rsidRPr="007E5082">
        <w:rPr>
          <w:rFonts w:ascii="Times New Roman" w:hAnsi="Times New Roman"/>
          <w:sz w:val="24"/>
          <w:szCs w:val="24"/>
        </w:rPr>
        <w:t>é</w:t>
      </w:r>
      <w:r w:rsidR="000650C3" w:rsidRPr="007E5082">
        <w:rPr>
          <w:rFonts w:ascii="Times New Roman" w:hAnsi="Times New Roman"/>
          <w:sz w:val="24"/>
          <w:szCs w:val="24"/>
        </w:rPr>
        <w:t xml:space="preserve"> určitým zmírněním frekvence, rozsahu intenzity</w:t>
      </w:r>
      <w:r w:rsidR="004732DD" w:rsidRPr="007E5082">
        <w:rPr>
          <w:rFonts w:ascii="Times New Roman" w:hAnsi="Times New Roman"/>
          <w:sz w:val="24"/>
          <w:szCs w:val="24"/>
        </w:rPr>
        <w:t xml:space="preserve"> a závažnosti</w:t>
      </w:r>
      <w:r w:rsidR="000650C3" w:rsidRPr="007E5082">
        <w:rPr>
          <w:rFonts w:ascii="Times New Roman" w:hAnsi="Times New Roman"/>
          <w:sz w:val="24"/>
          <w:szCs w:val="24"/>
        </w:rPr>
        <w:t xml:space="preserve"> dopadů terorismu na území EU. Bylo by však </w:t>
      </w:r>
      <w:r w:rsidR="004732DD" w:rsidRPr="007E5082">
        <w:rPr>
          <w:rFonts w:ascii="Times New Roman" w:hAnsi="Times New Roman"/>
          <w:sz w:val="24"/>
          <w:szCs w:val="24"/>
        </w:rPr>
        <w:t xml:space="preserve">velmi </w:t>
      </w:r>
      <w:r w:rsidR="000650C3" w:rsidRPr="007E5082">
        <w:rPr>
          <w:rFonts w:ascii="Times New Roman" w:hAnsi="Times New Roman"/>
          <w:sz w:val="24"/>
          <w:szCs w:val="24"/>
        </w:rPr>
        <w:t xml:space="preserve">krátkozraké jakkoli usuzovat na snížení nebezpečnosti, aktuálnosti a reálnosti této hrozby. </w:t>
      </w:r>
    </w:p>
    <w:p w14:paraId="7A08550C" w14:textId="77777777" w:rsidR="000650C3" w:rsidRPr="007E5082" w:rsidRDefault="000650C3" w:rsidP="007E5082">
      <w:pPr>
        <w:spacing w:after="0" w:line="240" w:lineRule="auto"/>
        <w:ind w:firstLine="708"/>
        <w:jc w:val="both"/>
        <w:rPr>
          <w:rFonts w:ascii="Times New Roman" w:hAnsi="Times New Roman"/>
          <w:sz w:val="24"/>
          <w:szCs w:val="24"/>
        </w:rPr>
      </w:pPr>
      <w:r w:rsidRPr="007E5082">
        <w:rPr>
          <w:rFonts w:ascii="Times New Roman" w:hAnsi="Times New Roman"/>
          <w:sz w:val="24"/>
          <w:szCs w:val="24"/>
        </w:rPr>
        <w:t>N</w:t>
      </w:r>
      <w:r w:rsidR="00114C31" w:rsidRPr="007E5082">
        <w:rPr>
          <w:rFonts w:ascii="Times New Roman" w:hAnsi="Times New Roman"/>
          <w:sz w:val="24"/>
          <w:szCs w:val="24"/>
        </w:rPr>
        <w:t>íže</w:t>
      </w:r>
      <w:r w:rsidRPr="007E5082">
        <w:rPr>
          <w:rFonts w:ascii="Times New Roman" w:hAnsi="Times New Roman"/>
          <w:sz w:val="24"/>
          <w:szCs w:val="24"/>
        </w:rPr>
        <w:t xml:space="preserve"> je</w:t>
      </w:r>
      <w:r w:rsidR="00114C31" w:rsidRPr="007E5082">
        <w:rPr>
          <w:rFonts w:ascii="Times New Roman" w:hAnsi="Times New Roman"/>
          <w:sz w:val="24"/>
          <w:szCs w:val="24"/>
        </w:rPr>
        <w:t xml:space="preserve"> uveden přehled teroristických útoků </w:t>
      </w:r>
      <w:r w:rsidRPr="007E5082">
        <w:rPr>
          <w:rFonts w:ascii="Times New Roman" w:hAnsi="Times New Roman"/>
          <w:sz w:val="24"/>
          <w:szCs w:val="24"/>
        </w:rPr>
        <w:t>na území EU ve</w:t>
      </w:r>
      <w:r w:rsidR="00114C31" w:rsidRPr="007E5082">
        <w:rPr>
          <w:rFonts w:ascii="Times New Roman" w:hAnsi="Times New Roman"/>
          <w:sz w:val="24"/>
          <w:szCs w:val="24"/>
        </w:rPr>
        <w:t xml:space="preserve"> sledované</w:t>
      </w:r>
      <w:r w:rsidRPr="007E5082">
        <w:rPr>
          <w:rFonts w:ascii="Times New Roman" w:hAnsi="Times New Roman"/>
          <w:sz w:val="24"/>
          <w:szCs w:val="24"/>
        </w:rPr>
        <w:t>m</w:t>
      </w:r>
      <w:r w:rsidR="00114C31" w:rsidRPr="007E5082">
        <w:rPr>
          <w:rFonts w:ascii="Times New Roman" w:hAnsi="Times New Roman"/>
          <w:sz w:val="24"/>
          <w:szCs w:val="24"/>
        </w:rPr>
        <w:t xml:space="preserve"> období</w:t>
      </w:r>
      <w:r w:rsidR="00CF618D" w:rsidRPr="007E5082">
        <w:rPr>
          <w:rFonts w:ascii="Times New Roman" w:hAnsi="Times New Roman"/>
          <w:sz w:val="24"/>
          <w:szCs w:val="24"/>
        </w:rPr>
        <w:t xml:space="preserve"> (květen – červenec</w:t>
      </w:r>
      <w:r w:rsidR="004732DD" w:rsidRPr="007E5082">
        <w:rPr>
          <w:rFonts w:ascii="Times New Roman" w:hAnsi="Times New Roman"/>
          <w:sz w:val="24"/>
          <w:szCs w:val="24"/>
        </w:rPr>
        <w:t xml:space="preserve"> 2018</w:t>
      </w:r>
      <w:r w:rsidR="00CF618D" w:rsidRPr="007E5082">
        <w:rPr>
          <w:rFonts w:ascii="Times New Roman" w:hAnsi="Times New Roman"/>
          <w:sz w:val="24"/>
          <w:szCs w:val="24"/>
        </w:rPr>
        <w:t>)</w:t>
      </w:r>
      <w:r w:rsidR="00114C31" w:rsidRPr="007E5082">
        <w:rPr>
          <w:rFonts w:ascii="Times New Roman" w:hAnsi="Times New Roman"/>
          <w:sz w:val="24"/>
          <w:szCs w:val="24"/>
        </w:rPr>
        <w:t xml:space="preserve">. Dále platí, že ve většině případů je jejich společným jmenovatelem </w:t>
      </w:r>
      <w:r w:rsidR="004732DD" w:rsidRPr="007E5082">
        <w:rPr>
          <w:rFonts w:ascii="Times New Roman" w:hAnsi="Times New Roman"/>
          <w:sz w:val="24"/>
          <w:szCs w:val="24"/>
        </w:rPr>
        <w:br/>
      </w:r>
      <w:r w:rsidR="00114C31" w:rsidRPr="007E5082">
        <w:rPr>
          <w:rFonts w:ascii="Times New Roman" w:hAnsi="Times New Roman"/>
          <w:sz w:val="24"/>
          <w:szCs w:val="24"/>
        </w:rPr>
        <w:t xml:space="preserve">a pravděpodobným původcem organizace tzv. Islámského státu či jeho příznivci. </w:t>
      </w:r>
    </w:p>
    <w:p w14:paraId="2CB39A75" w14:textId="77777777" w:rsidR="000650C3" w:rsidRPr="007E5082" w:rsidRDefault="000650C3" w:rsidP="007E5082">
      <w:pPr>
        <w:spacing w:after="0" w:line="240" w:lineRule="auto"/>
        <w:ind w:firstLine="708"/>
        <w:jc w:val="both"/>
        <w:rPr>
          <w:rFonts w:ascii="Times New Roman" w:hAnsi="Times New Roman"/>
          <w:sz w:val="24"/>
          <w:szCs w:val="24"/>
        </w:rPr>
      </w:pPr>
      <w:r w:rsidRPr="007E5082">
        <w:rPr>
          <w:rFonts w:ascii="Times New Roman" w:hAnsi="Times New Roman"/>
          <w:sz w:val="24"/>
          <w:szCs w:val="24"/>
        </w:rPr>
        <w:t>Skutečnost, že z</w:t>
      </w:r>
      <w:r w:rsidR="004732DD" w:rsidRPr="007E5082">
        <w:rPr>
          <w:rFonts w:ascii="Times New Roman" w:hAnsi="Times New Roman"/>
          <w:sz w:val="24"/>
          <w:szCs w:val="24"/>
        </w:rPr>
        <w:t> </w:t>
      </w:r>
      <w:r w:rsidRPr="007E5082">
        <w:rPr>
          <w:rFonts w:ascii="Times New Roman" w:hAnsi="Times New Roman"/>
          <w:sz w:val="24"/>
          <w:szCs w:val="24"/>
        </w:rPr>
        <w:t xml:space="preserve">relativního aktuálního zmírnění </w:t>
      </w:r>
      <w:r w:rsidR="004F1E13" w:rsidRPr="007E5082">
        <w:rPr>
          <w:rFonts w:ascii="Times New Roman" w:hAnsi="Times New Roman"/>
          <w:sz w:val="24"/>
          <w:szCs w:val="24"/>
        </w:rPr>
        <w:t xml:space="preserve">intenzity útoků  Evropě </w:t>
      </w:r>
      <w:r w:rsidRPr="007E5082">
        <w:rPr>
          <w:rFonts w:ascii="Times New Roman" w:hAnsi="Times New Roman"/>
          <w:sz w:val="24"/>
          <w:szCs w:val="24"/>
        </w:rPr>
        <w:t xml:space="preserve">nelze vyvozovat žádné přehnaně optimistické závěry dokladuje výroční zpráva německé kontrarozvědky z letošního července, která varuje, že </w:t>
      </w:r>
      <w:r w:rsidRPr="007E5082">
        <w:rPr>
          <w:rFonts w:ascii="Times New Roman" w:hAnsi="Times New Roman"/>
          <w:i/>
          <w:sz w:val="24"/>
          <w:szCs w:val="24"/>
        </w:rPr>
        <w:t>„</w:t>
      </w:r>
      <w:r w:rsidRPr="007E5082">
        <w:rPr>
          <w:rFonts w:ascii="Times New Roman" w:hAnsi="Times New Roman"/>
          <w:i/>
          <w:color w:val="000000"/>
          <w:sz w:val="24"/>
          <w:szCs w:val="24"/>
        </w:rPr>
        <w:t xml:space="preserve">k </w:t>
      </w:r>
      <w:r w:rsidRPr="007E5082">
        <w:rPr>
          <w:rFonts w:ascii="Times New Roman" w:hAnsi="Times New Roman"/>
          <w:bCs/>
          <w:i/>
          <w:color w:val="000000"/>
          <w:sz w:val="24"/>
          <w:szCs w:val="24"/>
        </w:rPr>
        <w:t>teroristickému</w:t>
      </w:r>
      <w:r w:rsidR="007E5082">
        <w:rPr>
          <w:rFonts w:ascii="Times New Roman" w:hAnsi="Times New Roman"/>
          <w:i/>
          <w:color w:val="000000"/>
          <w:sz w:val="24"/>
          <w:szCs w:val="24"/>
        </w:rPr>
        <w:t xml:space="preserve"> útoku může v </w:t>
      </w:r>
      <w:r w:rsidRPr="007E5082">
        <w:rPr>
          <w:rFonts w:ascii="Times New Roman" w:hAnsi="Times New Roman"/>
          <w:i/>
          <w:color w:val="000000"/>
          <w:sz w:val="24"/>
          <w:szCs w:val="24"/>
        </w:rPr>
        <w:t>Německu dojít kdykoli.“</w:t>
      </w:r>
      <w:r w:rsidRPr="007E5082">
        <w:rPr>
          <w:rFonts w:ascii="Times New Roman" w:hAnsi="Times New Roman"/>
          <w:color w:val="000000"/>
          <w:sz w:val="24"/>
          <w:szCs w:val="24"/>
        </w:rPr>
        <w:t xml:space="preserve"> Současně dodává, že největší nebezpečí hrozí od radikálních islamistů. Těch Spolkový úřad na ochranu ústavy (BfV) registruje 774. Německý ministr vnitra Horst Seehofer (CSU) vysoký stupeň nebezpečí dokládal také na statistice. Ještě před dvěma lety BfV registroval 500 nejradikálnějších islamistů, nyní jich je 774. Současně stoupá počet umírněnějších, ale rovněž nebezpečných salafistů, jejichž počet vzrostl za dva roky z</w:t>
      </w:r>
      <w:r w:rsidR="004F1E13" w:rsidRPr="007E5082">
        <w:rPr>
          <w:rFonts w:ascii="Times New Roman" w:hAnsi="Times New Roman"/>
          <w:color w:val="000000"/>
          <w:sz w:val="24"/>
          <w:szCs w:val="24"/>
        </w:rPr>
        <w:t> </w:t>
      </w:r>
      <w:r w:rsidRPr="007E5082">
        <w:rPr>
          <w:rFonts w:ascii="Times New Roman" w:hAnsi="Times New Roman"/>
          <w:color w:val="000000"/>
          <w:sz w:val="24"/>
          <w:szCs w:val="24"/>
        </w:rPr>
        <w:t>9700 na 10 800.</w:t>
      </w:r>
    </w:p>
    <w:p w14:paraId="01393FF7" w14:textId="77777777" w:rsidR="00E74358" w:rsidRPr="007E5082" w:rsidRDefault="00E74358" w:rsidP="007E5082">
      <w:pPr>
        <w:spacing w:after="0" w:line="240" w:lineRule="auto"/>
        <w:ind w:firstLine="708"/>
        <w:jc w:val="both"/>
        <w:rPr>
          <w:rFonts w:ascii="Times New Roman" w:hAnsi="Times New Roman"/>
          <w:color w:val="000000"/>
          <w:sz w:val="24"/>
          <w:szCs w:val="24"/>
        </w:rPr>
      </w:pPr>
      <w:r w:rsidRPr="007E5082">
        <w:rPr>
          <w:rFonts w:ascii="Times New Roman" w:hAnsi="Times New Roman"/>
          <w:color w:val="000000"/>
          <w:sz w:val="24"/>
          <w:szCs w:val="24"/>
        </w:rPr>
        <w:t xml:space="preserve">Zástupci tzv. Islámského státu v poslední době za pomoci sociálních sítí nově přistupují k výhrůžkám spočívajících v aktivizaci svých stoupenců k užití biologických zbraní proti tzv. západnímu světu. </w:t>
      </w:r>
    </w:p>
    <w:p w14:paraId="0C57A8D2" w14:textId="77777777" w:rsidR="000650C3" w:rsidRDefault="000650C3" w:rsidP="00114C31">
      <w:pPr>
        <w:spacing w:after="0"/>
        <w:rPr>
          <w:rFonts w:ascii="Arial" w:hAnsi="Arial" w:cs="Arial"/>
          <w:u w:val="single"/>
        </w:rPr>
      </w:pPr>
    </w:p>
    <w:p w14:paraId="19F43BB6" w14:textId="77777777" w:rsidR="00114C31" w:rsidRPr="007E5082" w:rsidRDefault="00114C31" w:rsidP="006F5F6F">
      <w:pPr>
        <w:spacing w:after="0"/>
        <w:jc w:val="both"/>
        <w:rPr>
          <w:rFonts w:ascii="Times New Roman" w:hAnsi="Times New Roman"/>
          <w:b/>
          <w:sz w:val="24"/>
          <w:szCs w:val="24"/>
          <w:u w:val="single"/>
        </w:rPr>
      </w:pPr>
      <w:r w:rsidRPr="007E5082">
        <w:rPr>
          <w:rFonts w:ascii="Times New Roman" w:hAnsi="Times New Roman"/>
          <w:b/>
          <w:sz w:val="24"/>
          <w:szCs w:val="24"/>
          <w:u w:val="single"/>
        </w:rPr>
        <w:t xml:space="preserve">Přehled nejzávažnějších </w:t>
      </w:r>
      <w:r w:rsidR="000650C3" w:rsidRPr="007E5082">
        <w:rPr>
          <w:rFonts w:ascii="Times New Roman" w:hAnsi="Times New Roman"/>
          <w:b/>
          <w:sz w:val="24"/>
          <w:szCs w:val="24"/>
          <w:u w:val="single"/>
        </w:rPr>
        <w:t>kriminálních činů s teroristickým podtextem</w:t>
      </w:r>
      <w:r w:rsidRPr="007E5082">
        <w:rPr>
          <w:rFonts w:ascii="Times New Roman" w:hAnsi="Times New Roman"/>
          <w:b/>
          <w:sz w:val="24"/>
          <w:szCs w:val="24"/>
          <w:u w:val="single"/>
        </w:rPr>
        <w:t xml:space="preserve"> na území EU v období </w:t>
      </w:r>
      <w:r w:rsidR="00CF618D" w:rsidRPr="007E5082">
        <w:rPr>
          <w:rFonts w:ascii="Times New Roman" w:hAnsi="Times New Roman"/>
          <w:b/>
          <w:sz w:val="24"/>
          <w:szCs w:val="24"/>
          <w:u w:val="single"/>
        </w:rPr>
        <w:t>květen - červenec</w:t>
      </w:r>
      <w:r w:rsidR="000650C3" w:rsidRPr="007E5082">
        <w:rPr>
          <w:rFonts w:ascii="Times New Roman" w:hAnsi="Times New Roman"/>
          <w:b/>
          <w:sz w:val="24"/>
          <w:szCs w:val="24"/>
          <w:u w:val="single"/>
        </w:rPr>
        <w:t xml:space="preserve"> 201</w:t>
      </w:r>
      <w:r w:rsidR="00CF618D" w:rsidRPr="007E5082">
        <w:rPr>
          <w:rFonts w:ascii="Times New Roman" w:hAnsi="Times New Roman"/>
          <w:b/>
          <w:sz w:val="24"/>
          <w:szCs w:val="24"/>
          <w:u w:val="single"/>
        </w:rPr>
        <w:t>8</w:t>
      </w:r>
      <w:r w:rsidR="000650C3" w:rsidRPr="007E5082">
        <w:rPr>
          <w:rFonts w:ascii="Times New Roman" w:hAnsi="Times New Roman"/>
          <w:b/>
          <w:sz w:val="24"/>
          <w:szCs w:val="24"/>
          <w:u w:val="single"/>
        </w:rPr>
        <w:t xml:space="preserve"> </w:t>
      </w:r>
    </w:p>
    <w:p w14:paraId="49A375AB" w14:textId="77777777" w:rsidR="00114C31" w:rsidRPr="00753B51" w:rsidRDefault="00114C31" w:rsidP="00114C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2410"/>
        <w:gridCol w:w="2801"/>
      </w:tblGrid>
      <w:tr w:rsidR="004F1E13" w:rsidRPr="000846C5" w14:paraId="6FF78F9D" w14:textId="77777777" w:rsidTr="008B20D6">
        <w:tc>
          <w:tcPr>
            <w:tcW w:w="1134" w:type="dxa"/>
            <w:shd w:val="clear" w:color="auto" w:fill="D9D9D9"/>
          </w:tcPr>
          <w:p w14:paraId="1EE5FA53" w14:textId="77777777" w:rsidR="004F1E13" w:rsidRPr="00C41B53" w:rsidRDefault="008B20D6" w:rsidP="008B20D6">
            <w:pPr>
              <w:jc w:val="center"/>
              <w:rPr>
                <w:rFonts w:ascii="Arial" w:hAnsi="Arial" w:cs="Arial"/>
                <w:b/>
                <w:sz w:val="20"/>
                <w:szCs w:val="20"/>
              </w:rPr>
            </w:pPr>
            <w:r w:rsidRPr="00C41B53">
              <w:rPr>
                <w:rFonts w:ascii="Arial" w:hAnsi="Arial" w:cs="Arial"/>
                <w:b/>
                <w:sz w:val="20"/>
                <w:szCs w:val="20"/>
              </w:rPr>
              <w:t>D</w:t>
            </w:r>
            <w:r w:rsidR="004F1E13" w:rsidRPr="00C41B53">
              <w:rPr>
                <w:rFonts w:ascii="Arial" w:hAnsi="Arial" w:cs="Arial"/>
                <w:b/>
                <w:sz w:val="20"/>
                <w:szCs w:val="20"/>
              </w:rPr>
              <w:t>atum</w:t>
            </w:r>
          </w:p>
        </w:tc>
        <w:tc>
          <w:tcPr>
            <w:tcW w:w="1418" w:type="dxa"/>
            <w:shd w:val="clear" w:color="auto" w:fill="D9D9D9"/>
          </w:tcPr>
          <w:p w14:paraId="77C1122C" w14:textId="77777777" w:rsidR="004F1E13" w:rsidRPr="00C41B53" w:rsidRDefault="004F1E13" w:rsidP="008B20D6">
            <w:pPr>
              <w:jc w:val="center"/>
              <w:rPr>
                <w:rFonts w:ascii="Arial" w:hAnsi="Arial" w:cs="Arial"/>
                <w:b/>
                <w:sz w:val="20"/>
                <w:szCs w:val="20"/>
              </w:rPr>
            </w:pPr>
            <w:r w:rsidRPr="00C41B53">
              <w:rPr>
                <w:rFonts w:ascii="Arial" w:hAnsi="Arial" w:cs="Arial"/>
                <w:b/>
                <w:sz w:val="20"/>
                <w:szCs w:val="20"/>
              </w:rPr>
              <w:t>Místo</w:t>
            </w:r>
            <w:r w:rsidRPr="00C41B53">
              <w:rPr>
                <w:rFonts w:ascii="Arial" w:hAnsi="Arial" w:cs="Arial"/>
                <w:b/>
                <w:sz w:val="20"/>
                <w:szCs w:val="20"/>
              </w:rPr>
              <w:br/>
              <w:t>město/stát</w:t>
            </w:r>
          </w:p>
        </w:tc>
        <w:tc>
          <w:tcPr>
            <w:tcW w:w="1417" w:type="dxa"/>
            <w:shd w:val="clear" w:color="auto" w:fill="D9D9D9"/>
          </w:tcPr>
          <w:p w14:paraId="44E321E3" w14:textId="77777777" w:rsidR="004F1E13" w:rsidRPr="00C41B53" w:rsidRDefault="004F1E13" w:rsidP="008B20D6">
            <w:pPr>
              <w:jc w:val="center"/>
              <w:rPr>
                <w:rFonts w:ascii="Arial" w:hAnsi="Arial" w:cs="Arial"/>
                <w:b/>
                <w:sz w:val="20"/>
                <w:szCs w:val="20"/>
              </w:rPr>
            </w:pPr>
            <w:r w:rsidRPr="00C41B53">
              <w:rPr>
                <w:rFonts w:ascii="Arial" w:hAnsi="Arial" w:cs="Arial"/>
                <w:b/>
                <w:sz w:val="20"/>
                <w:szCs w:val="20"/>
              </w:rPr>
              <w:t>Počet mrtvých/</w:t>
            </w:r>
            <w:r w:rsidRPr="00C41B53">
              <w:rPr>
                <w:rFonts w:ascii="Arial" w:hAnsi="Arial" w:cs="Arial"/>
                <w:b/>
                <w:sz w:val="20"/>
                <w:szCs w:val="20"/>
              </w:rPr>
              <w:br/>
              <w:t>zraněných</w:t>
            </w:r>
          </w:p>
        </w:tc>
        <w:tc>
          <w:tcPr>
            <w:tcW w:w="2410" w:type="dxa"/>
            <w:shd w:val="clear" w:color="auto" w:fill="D9D9D9"/>
          </w:tcPr>
          <w:p w14:paraId="5897DDB3" w14:textId="77777777" w:rsidR="004F1E13" w:rsidRPr="00C41B53" w:rsidRDefault="004F1E13" w:rsidP="008B20D6">
            <w:pPr>
              <w:jc w:val="center"/>
              <w:rPr>
                <w:rFonts w:ascii="Arial" w:hAnsi="Arial" w:cs="Arial"/>
                <w:b/>
                <w:sz w:val="20"/>
                <w:szCs w:val="20"/>
              </w:rPr>
            </w:pPr>
            <w:r w:rsidRPr="00C41B53">
              <w:rPr>
                <w:rFonts w:ascii="Arial" w:hAnsi="Arial" w:cs="Arial"/>
                <w:b/>
                <w:sz w:val="20"/>
                <w:szCs w:val="20"/>
              </w:rPr>
              <w:t>Způsob útoku</w:t>
            </w:r>
          </w:p>
        </w:tc>
        <w:tc>
          <w:tcPr>
            <w:tcW w:w="2801" w:type="dxa"/>
            <w:shd w:val="clear" w:color="auto" w:fill="D9D9D9"/>
          </w:tcPr>
          <w:p w14:paraId="55210CDE" w14:textId="77777777" w:rsidR="004F1E13" w:rsidRPr="00C41B53" w:rsidRDefault="004F1E13" w:rsidP="008B20D6">
            <w:pPr>
              <w:jc w:val="center"/>
              <w:rPr>
                <w:rFonts w:ascii="Arial" w:hAnsi="Arial" w:cs="Arial"/>
                <w:b/>
                <w:sz w:val="20"/>
                <w:szCs w:val="20"/>
              </w:rPr>
            </w:pPr>
            <w:r w:rsidRPr="00C41B53">
              <w:rPr>
                <w:rFonts w:ascii="Arial" w:hAnsi="Arial" w:cs="Arial"/>
                <w:b/>
                <w:sz w:val="20"/>
                <w:szCs w:val="20"/>
              </w:rPr>
              <w:t>Zmaření útoku</w:t>
            </w:r>
          </w:p>
        </w:tc>
      </w:tr>
      <w:tr w:rsidR="004F1E13" w:rsidRPr="000846C5" w14:paraId="02503A03" w14:textId="77777777" w:rsidTr="008B20D6">
        <w:tc>
          <w:tcPr>
            <w:tcW w:w="1134" w:type="dxa"/>
            <w:shd w:val="clear" w:color="auto" w:fill="auto"/>
          </w:tcPr>
          <w:p w14:paraId="074D7A9E" w14:textId="77777777" w:rsidR="004F1E13" w:rsidRPr="00C41B53" w:rsidRDefault="004F1E13" w:rsidP="00E17299">
            <w:pPr>
              <w:spacing w:after="0"/>
              <w:rPr>
                <w:rFonts w:ascii="Arial" w:hAnsi="Arial" w:cs="Arial"/>
                <w:sz w:val="20"/>
                <w:szCs w:val="20"/>
              </w:rPr>
            </w:pPr>
            <w:r w:rsidRPr="00C41B53">
              <w:rPr>
                <w:rFonts w:ascii="Arial" w:hAnsi="Arial" w:cs="Arial"/>
                <w:sz w:val="20"/>
                <w:szCs w:val="20"/>
              </w:rPr>
              <w:t>květen 2018</w:t>
            </w:r>
          </w:p>
        </w:tc>
        <w:tc>
          <w:tcPr>
            <w:tcW w:w="1418" w:type="dxa"/>
            <w:shd w:val="clear" w:color="auto" w:fill="auto"/>
          </w:tcPr>
          <w:p w14:paraId="4265A72F" w14:textId="77777777" w:rsidR="004F1E13" w:rsidRPr="00C41B53" w:rsidRDefault="004F1E13" w:rsidP="00E17299">
            <w:pPr>
              <w:spacing w:after="0"/>
              <w:rPr>
                <w:rFonts w:ascii="Arial" w:hAnsi="Arial" w:cs="Arial"/>
                <w:sz w:val="20"/>
                <w:szCs w:val="20"/>
              </w:rPr>
            </w:pPr>
            <w:r w:rsidRPr="00C41B53">
              <w:rPr>
                <w:rFonts w:ascii="Arial" w:hAnsi="Arial" w:cs="Arial"/>
                <w:sz w:val="20"/>
                <w:szCs w:val="20"/>
              </w:rPr>
              <w:t>Itálie</w:t>
            </w:r>
          </w:p>
        </w:tc>
        <w:tc>
          <w:tcPr>
            <w:tcW w:w="1417" w:type="dxa"/>
            <w:shd w:val="clear" w:color="auto" w:fill="auto"/>
          </w:tcPr>
          <w:p w14:paraId="50CBA139" w14:textId="77777777" w:rsidR="004F1E13" w:rsidRPr="00C41B53" w:rsidRDefault="00495982" w:rsidP="006F5F6F">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2EF4D7CF" w14:textId="77777777" w:rsidR="004F1E13" w:rsidRPr="00C41B53" w:rsidRDefault="004F1E13" w:rsidP="00E17299">
            <w:pPr>
              <w:spacing w:after="0"/>
              <w:rPr>
                <w:rFonts w:ascii="Arial" w:hAnsi="Arial" w:cs="Arial"/>
                <w:sz w:val="20"/>
                <w:szCs w:val="20"/>
              </w:rPr>
            </w:pPr>
          </w:p>
        </w:tc>
        <w:tc>
          <w:tcPr>
            <w:tcW w:w="2801" w:type="dxa"/>
          </w:tcPr>
          <w:p w14:paraId="0207DA59" w14:textId="77777777" w:rsidR="004F1E13" w:rsidRPr="00C41B53" w:rsidRDefault="004F1E13" w:rsidP="004F1E13">
            <w:pPr>
              <w:spacing w:after="0"/>
              <w:rPr>
                <w:rFonts w:ascii="Arial" w:hAnsi="Arial" w:cs="Arial"/>
                <w:sz w:val="20"/>
                <w:szCs w:val="20"/>
              </w:rPr>
            </w:pPr>
            <w:r w:rsidRPr="00C41B53">
              <w:rPr>
                <w:rFonts w:ascii="Arial" w:hAnsi="Arial" w:cs="Arial"/>
                <w:sz w:val="20"/>
                <w:szCs w:val="20"/>
              </w:rPr>
              <w:t>zatčení 14 osob při zátahu proti dvěma údajným teroristickým buňkám islámských radikálů</w:t>
            </w:r>
          </w:p>
        </w:tc>
      </w:tr>
      <w:tr w:rsidR="00495982" w:rsidRPr="000846C5" w14:paraId="1CB3F58A" w14:textId="77777777" w:rsidTr="008B20D6">
        <w:tc>
          <w:tcPr>
            <w:tcW w:w="1134" w:type="dxa"/>
            <w:shd w:val="clear" w:color="auto" w:fill="auto"/>
          </w:tcPr>
          <w:p w14:paraId="5ACE48FA"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květen 2018</w:t>
            </w:r>
          </w:p>
        </w:tc>
        <w:tc>
          <w:tcPr>
            <w:tcW w:w="1418" w:type="dxa"/>
            <w:shd w:val="clear" w:color="auto" w:fill="auto"/>
          </w:tcPr>
          <w:p w14:paraId="36D27F06"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Paříž/Francie</w:t>
            </w:r>
          </w:p>
        </w:tc>
        <w:tc>
          <w:tcPr>
            <w:tcW w:w="1417" w:type="dxa"/>
            <w:shd w:val="clear" w:color="auto" w:fill="auto"/>
          </w:tcPr>
          <w:p w14:paraId="445FE411"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1/5</w:t>
            </w:r>
          </w:p>
        </w:tc>
        <w:tc>
          <w:tcPr>
            <w:tcW w:w="2410" w:type="dxa"/>
            <w:shd w:val="clear" w:color="auto" w:fill="auto"/>
          </w:tcPr>
          <w:p w14:paraId="2DBD46AE"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 xml:space="preserve">útok nožem provedl radikál z Čečenska </w:t>
            </w:r>
          </w:p>
        </w:tc>
        <w:tc>
          <w:tcPr>
            <w:tcW w:w="2801" w:type="dxa"/>
          </w:tcPr>
          <w:p w14:paraId="514D4745" w14:textId="77777777" w:rsidR="00495982" w:rsidRPr="00C41B53" w:rsidRDefault="00495982" w:rsidP="004F1E13">
            <w:pPr>
              <w:spacing w:after="0"/>
              <w:rPr>
                <w:rFonts w:ascii="Arial" w:hAnsi="Arial" w:cs="Arial"/>
                <w:sz w:val="20"/>
                <w:szCs w:val="20"/>
              </w:rPr>
            </w:pPr>
          </w:p>
        </w:tc>
      </w:tr>
      <w:tr w:rsidR="00495982" w:rsidRPr="000846C5" w14:paraId="17B754DA" w14:textId="77777777" w:rsidTr="008B20D6">
        <w:tc>
          <w:tcPr>
            <w:tcW w:w="1134" w:type="dxa"/>
            <w:shd w:val="clear" w:color="auto" w:fill="auto"/>
          </w:tcPr>
          <w:p w14:paraId="3EDF6FF2"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květen</w:t>
            </w:r>
          </w:p>
        </w:tc>
        <w:tc>
          <w:tcPr>
            <w:tcW w:w="1418" w:type="dxa"/>
            <w:shd w:val="clear" w:color="auto" w:fill="auto"/>
          </w:tcPr>
          <w:p w14:paraId="1CD67554"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Francie</w:t>
            </w:r>
          </w:p>
        </w:tc>
        <w:tc>
          <w:tcPr>
            <w:tcW w:w="1417" w:type="dxa"/>
            <w:shd w:val="clear" w:color="auto" w:fill="auto"/>
          </w:tcPr>
          <w:p w14:paraId="6A5FC5E5"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7737CCBD" w14:textId="77777777" w:rsidR="00495982" w:rsidRPr="00C41B53" w:rsidRDefault="00495982" w:rsidP="00E17299">
            <w:pPr>
              <w:spacing w:after="0"/>
              <w:rPr>
                <w:rFonts w:ascii="Arial" w:hAnsi="Arial" w:cs="Arial"/>
                <w:sz w:val="20"/>
                <w:szCs w:val="20"/>
              </w:rPr>
            </w:pPr>
          </w:p>
        </w:tc>
        <w:tc>
          <w:tcPr>
            <w:tcW w:w="2801" w:type="dxa"/>
          </w:tcPr>
          <w:p w14:paraId="32B653BD"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 xml:space="preserve">zatčení 6 osob s podezřením z vazeb na teroristickou buňku, která stála za atentáty ve Španělsku v r. 2017 (Barcelona a Cambrils) </w:t>
            </w:r>
          </w:p>
        </w:tc>
      </w:tr>
      <w:tr w:rsidR="004F1E13" w:rsidRPr="000846C5" w14:paraId="7CD402BA" w14:textId="77777777" w:rsidTr="008B20D6">
        <w:tc>
          <w:tcPr>
            <w:tcW w:w="1134" w:type="dxa"/>
            <w:shd w:val="clear" w:color="auto" w:fill="auto"/>
          </w:tcPr>
          <w:p w14:paraId="6F3EE4D7" w14:textId="77777777" w:rsidR="004F1E13" w:rsidRPr="00C41B53" w:rsidRDefault="004F1E13" w:rsidP="00E17299">
            <w:pPr>
              <w:spacing w:after="0"/>
              <w:rPr>
                <w:rFonts w:ascii="Arial" w:hAnsi="Arial" w:cs="Arial"/>
                <w:sz w:val="20"/>
                <w:szCs w:val="20"/>
              </w:rPr>
            </w:pPr>
            <w:r w:rsidRPr="00C41B53">
              <w:rPr>
                <w:rFonts w:ascii="Arial" w:hAnsi="Arial" w:cs="Arial"/>
                <w:sz w:val="20"/>
                <w:szCs w:val="20"/>
              </w:rPr>
              <w:t>květen 2018</w:t>
            </w:r>
          </w:p>
        </w:tc>
        <w:tc>
          <w:tcPr>
            <w:tcW w:w="1418" w:type="dxa"/>
            <w:shd w:val="clear" w:color="auto" w:fill="auto"/>
          </w:tcPr>
          <w:p w14:paraId="5ADE0E68" w14:textId="77777777" w:rsidR="004F1E13" w:rsidRPr="00C41B53" w:rsidRDefault="004F1E13" w:rsidP="00E17299">
            <w:pPr>
              <w:spacing w:after="0"/>
              <w:rPr>
                <w:rFonts w:ascii="Arial" w:hAnsi="Arial" w:cs="Arial"/>
                <w:sz w:val="20"/>
                <w:szCs w:val="20"/>
              </w:rPr>
            </w:pPr>
            <w:r w:rsidRPr="00C41B53">
              <w:rPr>
                <w:rFonts w:ascii="Arial" w:hAnsi="Arial" w:cs="Arial"/>
                <w:sz w:val="20"/>
                <w:szCs w:val="20"/>
              </w:rPr>
              <w:t>Francie</w:t>
            </w:r>
          </w:p>
        </w:tc>
        <w:tc>
          <w:tcPr>
            <w:tcW w:w="1417" w:type="dxa"/>
            <w:shd w:val="clear" w:color="auto" w:fill="auto"/>
          </w:tcPr>
          <w:p w14:paraId="13DB80D4" w14:textId="77777777" w:rsidR="004F1E13" w:rsidRPr="00C41B53" w:rsidRDefault="00495982" w:rsidP="006F5F6F">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66E9FEB5" w14:textId="77777777" w:rsidR="004F1E13" w:rsidRPr="00C41B53" w:rsidRDefault="004F1E13" w:rsidP="00E17299">
            <w:pPr>
              <w:spacing w:after="0"/>
              <w:rPr>
                <w:rFonts w:ascii="Arial" w:hAnsi="Arial" w:cs="Arial"/>
                <w:sz w:val="20"/>
                <w:szCs w:val="20"/>
              </w:rPr>
            </w:pPr>
          </w:p>
        </w:tc>
        <w:tc>
          <w:tcPr>
            <w:tcW w:w="2801" w:type="dxa"/>
          </w:tcPr>
          <w:p w14:paraId="39DD60B6" w14:textId="77777777" w:rsidR="004F1E13" w:rsidRPr="00C41B53" w:rsidRDefault="004F1E13" w:rsidP="004F1E13">
            <w:pPr>
              <w:spacing w:after="0"/>
              <w:rPr>
                <w:rFonts w:ascii="Arial" w:hAnsi="Arial" w:cs="Arial"/>
                <w:sz w:val="20"/>
                <w:szCs w:val="20"/>
              </w:rPr>
            </w:pPr>
            <w:r w:rsidRPr="00C41B53">
              <w:rPr>
                <w:rFonts w:ascii="Arial" w:hAnsi="Arial" w:cs="Arial"/>
                <w:sz w:val="20"/>
                <w:szCs w:val="20"/>
              </w:rPr>
              <w:t>zatčení 2 osob podezřelých z plánovaného útoku s použitím ricinu nebo výbušnin</w:t>
            </w:r>
          </w:p>
        </w:tc>
      </w:tr>
      <w:tr w:rsidR="00495982" w:rsidRPr="000846C5" w14:paraId="26B40476" w14:textId="77777777" w:rsidTr="008B20D6">
        <w:tc>
          <w:tcPr>
            <w:tcW w:w="1134" w:type="dxa"/>
            <w:shd w:val="clear" w:color="auto" w:fill="auto"/>
          </w:tcPr>
          <w:p w14:paraId="6C7986E3"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 xml:space="preserve">červen </w:t>
            </w:r>
            <w:r w:rsidRPr="00C41B53">
              <w:rPr>
                <w:rFonts w:ascii="Arial" w:hAnsi="Arial" w:cs="Arial"/>
                <w:sz w:val="20"/>
                <w:szCs w:val="20"/>
              </w:rPr>
              <w:lastRenderedPageBreak/>
              <w:t>2018</w:t>
            </w:r>
          </w:p>
        </w:tc>
        <w:tc>
          <w:tcPr>
            <w:tcW w:w="1418" w:type="dxa"/>
            <w:shd w:val="clear" w:color="auto" w:fill="auto"/>
          </w:tcPr>
          <w:p w14:paraId="0D38B345"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lastRenderedPageBreak/>
              <w:t>Belgie</w:t>
            </w:r>
          </w:p>
        </w:tc>
        <w:tc>
          <w:tcPr>
            <w:tcW w:w="1417" w:type="dxa"/>
            <w:shd w:val="clear" w:color="auto" w:fill="auto"/>
          </w:tcPr>
          <w:p w14:paraId="53421AD5" w14:textId="77777777" w:rsidR="00495982" w:rsidRPr="00C41B53" w:rsidRDefault="00495982" w:rsidP="006F5F6F">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2A0C4322" w14:textId="77777777" w:rsidR="00495982" w:rsidRPr="00C41B53" w:rsidRDefault="00495982" w:rsidP="00E17299">
            <w:pPr>
              <w:spacing w:after="0"/>
              <w:rPr>
                <w:rFonts w:ascii="Arial" w:hAnsi="Arial" w:cs="Arial"/>
                <w:sz w:val="20"/>
                <w:szCs w:val="20"/>
              </w:rPr>
            </w:pPr>
          </w:p>
        </w:tc>
        <w:tc>
          <w:tcPr>
            <w:tcW w:w="2801" w:type="dxa"/>
          </w:tcPr>
          <w:p w14:paraId="33783C74"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 xml:space="preserve">zatčení 2 osob v rámci </w:t>
            </w:r>
            <w:r w:rsidRPr="00C41B53">
              <w:rPr>
                <w:rFonts w:ascii="Arial" w:hAnsi="Arial" w:cs="Arial"/>
                <w:sz w:val="20"/>
                <w:szCs w:val="20"/>
              </w:rPr>
              <w:lastRenderedPageBreak/>
              <w:t xml:space="preserve">vyšetřování teroristických útoků spáchaných v Paříži r. 2015 </w:t>
            </w:r>
          </w:p>
        </w:tc>
      </w:tr>
      <w:tr w:rsidR="00495982" w:rsidRPr="000846C5" w14:paraId="4A7B7893" w14:textId="77777777" w:rsidTr="008B20D6">
        <w:tc>
          <w:tcPr>
            <w:tcW w:w="1134" w:type="dxa"/>
            <w:shd w:val="clear" w:color="auto" w:fill="auto"/>
          </w:tcPr>
          <w:p w14:paraId="631BDFEF"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lastRenderedPageBreak/>
              <w:t>červen 2018</w:t>
            </w:r>
          </w:p>
        </w:tc>
        <w:tc>
          <w:tcPr>
            <w:tcW w:w="1418" w:type="dxa"/>
            <w:shd w:val="clear" w:color="auto" w:fill="auto"/>
          </w:tcPr>
          <w:p w14:paraId="3F6AAF16"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Lutych/Belgie</w:t>
            </w:r>
          </w:p>
        </w:tc>
        <w:tc>
          <w:tcPr>
            <w:tcW w:w="1417" w:type="dxa"/>
            <w:shd w:val="clear" w:color="auto" w:fill="auto"/>
          </w:tcPr>
          <w:p w14:paraId="7ACBC1F8"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4/0</w:t>
            </w:r>
          </w:p>
        </w:tc>
        <w:tc>
          <w:tcPr>
            <w:tcW w:w="2410" w:type="dxa"/>
            <w:shd w:val="clear" w:color="auto" w:fill="auto"/>
          </w:tcPr>
          <w:p w14:paraId="75DD4545"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muž napadl nožem a ozbrojil dvě policistky, které pak zastřelil, poté zastřelil dalšího muže. Den předtím zabil svého bývalého spoluvězně.</w:t>
            </w:r>
          </w:p>
        </w:tc>
        <w:tc>
          <w:tcPr>
            <w:tcW w:w="2801" w:type="dxa"/>
          </w:tcPr>
          <w:p w14:paraId="44B763C6" w14:textId="77777777" w:rsidR="00495982" w:rsidRPr="00C41B53" w:rsidRDefault="00495982" w:rsidP="00E17299">
            <w:pPr>
              <w:spacing w:after="0"/>
              <w:rPr>
                <w:rFonts w:ascii="Arial" w:hAnsi="Arial" w:cs="Arial"/>
                <w:sz w:val="20"/>
                <w:szCs w:val="20"/>
              </w:rPr>
            </w:pPr>
          </w:p>
        </w:tc>
      </w:tr>
      <w:tr w:rsidR="00495982" w:rsidRPr="000846C5" w14:paraId="2C5D8F0A" w14:textId="77777777" w:rsidTr="008B20D6">
        <w:tc>
          <w:tcPr>
            <w:tcW w:w="1134" w:type="dxa"/>
            <w:shd w:val="clear" w:color="auto" w:fill="auto"/>
          </w:tcPr>
          <w:p w14:paraId="7DCD6A7A" w14:textId="77777777" w:rsidR="00495982" w:rsidRPr="00C41B53" w:rsidRDefault="00495982" w:rsidP="00E17299">
            <w:pPr>
              <w:spacing w:after="0"/>
              <w:rPr>
                <w:rFonts w:ascii="Arial" w:hAnsi="Arial" w:cs="Arial"/>
                <w:sz w:val="20"/>
                <w:szCs w:val="20"/>
              </w:rPr>
            </w:pPr>
            <w:r w:rsidRPr="00C41B53">
              <w:rPr>
                <w:rFonts w:ascii="Arial" w:hAnsi="Arial" w:cs="Arial"/>
                <w:sz w:val="20"/>
                <w:szCs w:val="20"/>
              </w:rPr>
              <w:t>červen 2018</w:t>
            </w:r>
          </w:p>
        </w:tc>
        <w:tc>
          <w:tcPr>
            <w:tcW w:w="1418" w:type="dxa"/>
            <w:shd w:val="clear" w:color="auto" w:fill="auto"/>
          </w:tcPr>
          <w:p w14:paraId="4C7ACAAC"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Velká Británie</w:t>
            </w:r>
          </w:p>
        </w:tc>
        <w:tc>
          <w:tcPr>
            <w:tcW w:w="1417" w:type="dxa"/>
            <w:shd w:val="clear" w:color="auto" w:fill="auto"/>
          </w:tcPr>
          <w:p w14:paraId="1DBE082C"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0/3</w:t>
            </w:r>
          </w:p>
        </w:tc>
        <w:tc>
          <w:tcPr>
            <w:tcW w:w="2410" w:type="dxa"/>
            <w:shd w:val="clear" w:color="auto" w:fill="auto"/>
          </w:tcPr>
          <w:p w14:paraId="1E4C31BD" w14:textId="77777777" w:rsidR="00495982" w:rsidRPr="00C41B53" w:rsidRDefault="00271161" w:rsidP="00E17299">
            <w:pPr>
              <w:spacing w:after="0"/>
              <w:rPr>
                <w:rFonts w:ascii="Arial" w:hAnsi="Arial" w:cs="Arial"/>
                <w:sz w:val="20"/>
                <w:szCs w:val="20"/>
              </w:rPr>
            </w:pPr>
            <w:r w:rsidRPr="00C41B53">
              <w:rPr>
                <w:rFonts w:ascii="Arial" w:hAnsi="Arial" w:cs="Arial"/>
                <w:sz w:val="20"/>
                <w:szCs w:val="20"/>
              </w:rPr>
              <w:t>řidič vozidla vjel mezi chodce a následně narazil do zábran před budovou Parlamentu</w:t>
            </w:r>
          </w:p>
        </w:tc>
        <w:tc>
          <w:tcPr>
            <w:tcW w:w="2801" w:type="dxa"/>
          </w:tcPr>
          <w:p w14:paraId="6C1CEA83" w14:textId="77777777" w:rsidR="00495982" w:rsidRPr="00C41B53" w:rsidRDefault="00495982" w:rsidP="00E17299">
            <w:pPr>
              <w:spacing w:after="0"/>
              <w:rPr>
                <w:rFonts w:ascii="Arial" w:hAnsi="Arial" w:cs="Arial"/>
                <w:sz w:val="20"/>
                <w:szCs w:val="20"/>
              </w:rPr>
            </w:pPr>
          </w:p>
        </w:tc>
      </w:tr>
      <w:tr w:rsidR="004F1E13" w:rsidRPr="000846C5" w14:paraId="55DC9219" w14:textId="77777777" w:rsidTr="008B20D6">
        <w:tc>
          <w:tcPr>
            <w:tcW w:w="1134" w:type="dxa"/>
            <w:shd w:val="clear" w:color="auto" w:fill="auto"/>
          </w:tcPr>
          <w:p w14:paraId="1C453865" w14:textId="77777777" w:rsidR="004F1E13" w:rsidRPr="00C41B53" w:rsidRDefault="004F1E13" w:rsidP="00E17299">
            <w:pPr>
              <w:spacing w:after="0"/>
              <w:rPr>
                <w:rFonts w:ascii="Arial" w:hAnsi="Arial" w:cs="Arial"/>
                <w:sz w:val="20"/>
                <w:szCs w:val="20"/>
              </w:rPr>
            </w:pPr>
            <w:r w:rsidRPr="00C41B53">
              <w:rPr>
                <w:rFonts w:ascii="Arial" w:hAnsi="Arial" w:cs="Arial"/>
                <w:sz w:val="20"/>
                <w:szCs w:val="20"/>
              </w:rPr>
              <w:t>červenec 2018</w:t>
            </w:r>
          </w:p>
        </w:tc>
        <w:tc>
          <w:tcPr>
            <w:tcW w:w="1418" w:type="dxa"/>
            <w:shd w:val="clear" w:color="auto" w:fill="auto"/>
          </w:tcPr>
          <w:p w14:paraId="2691324A" w14:textId="77777777" w:rsidR="004F1E13" w:rsidRPr="00C41B53" w:rsidRDefault="004F1E13" w:rsidP="00E17299">
            <w:pPr>
              <w:spacing w:after="0"/>
              <w:rPr>
                <w:rFonts w:ascii="Arial" w:hAnsi="Arial" w:cs="Arial"/>
                <w:sz w:val="20"/>
                <w:szCs w:val="20"/>
              </w:rPr>
            </w:pPr>
            <w:r w:rsidRPr="00C41B53">
              <w:rPr>
                <w:rFonts w:ascii="Arial" w:hAnsi="Arial" w:cs="Arial"/>
                <w:sz w:val="20"/>
                <w:szCs w:val="20"/>
              </w:rPr>
              <w:t>Belgie</w:t>
            </w:r>
          </w:p>
        </w:tc>
        <w:tc>
          <w:tcPr>
            <w:tcW w:w="1417" w:type="dxa"/>
            <w:shd w:val="clear" w:color="auto" w:fill="auto"/>
          </w:tcPr>
          <w:p w14:paraId="2B43122E" w14:textId="77777777" w:rsidR="004F1E13" w:rsidRPr="00C41B53" w:rsidRDefault="004F1E13" w:rsidP="006F5F6F">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471D4B9F" w14:textId="77777777" w:rsidR="004F1E13" w:rsidRPr="00C41B53" w:rsidRDefault="004F1E13" w:rsidP="00E17299">
            <w:pPr>
              <w:spacing w:after="0"/>
              <w:rPr>
                <w:rFonts w:ascii="Arial" w:hAnsi="Arial" w:cs="Arial"/>
                <w:sz w:val="20"/>
                <w:szCs w:val="20"/>
              </w:rPr>
            </w:pPr>
          </w:p>
        </w:tc>
        <w:tc>
          <w:tcPr>
            <w:tcW w:w="2801" w:type="dxa"/>
          </w:tcPr>
          <w:p w14:paraId="49EAF598" w14:textId="77777777" w:rsidR="004F1E13" w:rsidRPr="00C41B53" w:rsidRDefault="00495982" w:rsidP="00E17299">
            <w:pPr>
              <w:spacing w:after="0"/>
              <w:rPr>
                <w:rFonts w:ascii="Arial" w:hAnsi="Arial" w:cs="Arial"/>
                <w:sz w:val="20"/>
                <w:szCs w:val="20"/>
              </w:rPr>
            </w:pPr>
            <w:r w:rsidRPr="00C41B53">
              <w:rPr>
                <w:rFonts w:ascii="Arial" w:hAnsi="Arial" w:cs="Arial"/>
                <w:sz w:val="20"/>
                <w:szCs w:val="20"/>
              </w:rPr>
              <w:t>zadržení a obvinění íránského páru z přípravy teroristického útoku ve Francii (nalezení půl kilogramu výbušniny s roznětkou ve voze)</w:t>
            </w:r>
          </w:p>
        </w:tc>
      </w:tr>
      <w:tr w:rsidR="00495982" w:rsidRPr="000846C5" w14:paraId="0F922AD0" w14:textId="77777777" w:rsidTr="008B20D6">
        <w:tc>
          <w:tcPr>
            <w:tcW w:w="1134" w:type="dxa"/>
            <w:shd w:val="clear" w:color="auto" w:fill="auto"/>
          </w:tcPr>
          <w:p w14:paraId="09DDA6AC"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červenec 2018</w:t>
            </w:r>
          </w:p>
        </w:tc>
        <w:tc>
          <w:tcPr>
            <w:tcW w:w="1418" w:type="dxa"/>
            <w:shd w:val="clear" w:color="auto" w:fill="auto"/>
          </w:tcPr>
          <w:p w14:paraId="174FC2F1"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Německo</w:t>
            </w:r>
          </w:p>
        </w:tc>
        <w:tc>
          <w:tcPr>
            <w:tcW w:w="1417" w:type="dxa"/>
            <w:shd w:val="clear" w:color="auto" w:fill="auto"/>
          </w:tcPr>
          <w:p w14:paraId="69F662B4"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2C357459" w14:textId="77777777" w:rsidR="00495982" w:rsidRPr="00C41B53" w:rsidRDefault="00495982" w:rsidP="00495982">
            <w:pPr>
              <w:spacing w:after="0"/>
              <w:rPr>
                <w:rFonts w:ascii="Arial" w:hAnsi="Arial" w:cs="Arial"/>
                <w:sz w:val="20"/>
                <w:szCs w:val="20"/>
              </w:rPr>
            </w:pPr>
          </w:p>
        </w:tc>
        <w:tc>
          <w:tcPr>
            <w:tcW w:w="2801" w:type="dxa"/>
          </w:tcPr>
          <w:p w14:paraId="19BD55D2"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zadržení íránského diplomata podezřelého z přípravy bombového útoku na krajany žijící v exilu</w:t>
            </w:r>
          </w:p>
        </w:tc>
      </w:tr>
      <w:tr w:rsidR="00495982" w:rsidRPr="000846C5" w14:paraId="6DA98F9E" w14:textId="77777777" w:rsidTr="008B20D6">
        <w:tc>
          <w:tcPr>
            <w:tcW w:w="1134" w:type="dxa"/>
            <w:shd w:val="clear" w:color="auto" w:fill="auto"/>
          </w:tcPr>
          <w:p w14:paraId="75813903"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červenec 2018</w:t>
            </w:r>
          </w:p>
        </w:tc>
        <w:tc>
          <w:tcPr>
            <w:tcW w:w="1418" w:type="dxa"/>
            <w:shd w:val="clear" w:color="auto" w:fill="auto"/>
          </w:tcPr>
          <w:p w14:paraId="797524EB"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Itálie</w:t>
            </w:r>
          </w:p>
        </w:tc>
        <w:tc>
          <w:tcPr>
            <w:tcW w:w="1417" w:type="dxa"/>
            <w:shd w:val="clear" w:color="auto" w:fill="auto"/>
          </w:tcPr>
          <w:p w14:paraId="1E163CE4"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0</w:t>
            </w:r>
          </w:p>
        </w:tc>
        <w:tc>
          <w:tcPr>
            <w:tcW w:w="2410" w:type="dxa"/>
            <w:shd w:val="clear" w:color="auto" w:fill="auto"/>
          </w:tcPr>
          <w:p w14:paraId="562AB17F" w14:textId="77777777" w:rsidR="00495982" w:rsidRPr="00C41B53" w:rsidRDefault="00495982" w:rsidP="00495982">
            <w:pPr>
              <w:spacing w:after="0"/>
              <w:rPr>
                <w:rFonts w:ascii="Arial" w:hAnsi="Arial" w:cs="Arial"/>
                <w:sz w:val="20"/>
                <w:szCs w:val="20"/>
              </w:rPr>
            </w:pPr>
          </w:p>
        </w:tc>
        <w:tc>
          <w:tcPr>
            <w:tcW w:w="2801" w:type="dxa"/>
          </w:tcPr>
          <w:p w14:paraId="3EE83798"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zatčení občana Makedonie podezřelého z plánování teroristického útoku pomocí dronu</w:t>
            </w:r>
          </w:p>
        </w:tc>
      </w:tr>
      <w:tr w:rsidR="00495982" w:rsidRPr="000846C5" w14:paraId="6885DC12" w14:textId="77777777" w:rsidTr="008B20D6">
        <w:tc>
          <w:tcPr>
            <w:tcW w:w="1134" w:type="dxa"/>
            <w:shd w:val="clear" w:color="auto" w:fill="auto"/>
          </w:tcPr>
          <w:p w14:paraId="1CF79297"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červenec 2018</w:t>
            </w:r>
          </w:p>
        </w:tc>
        <w:tc>
          <w:tcPr>
            <w:tcW w:w="1418" w:type="dxa"/>
            <w:shd w:val="clear" w:color="auto" w:fill="auto"/>
          </w:tcPr>
          <w:p w14:paraId="60BF7DCD" w14:textId="77777777" w:rsidR="00495982" w:rsidRPr="00C41B53" w:rsidRDefault="00495982" w:rsidP="00271161">
            <w:pPr>
              <w:spacing w:after="0"/>
              <w:rPr>
                <w:rFonts w:ascii="Arial" w:hAnsi="Arial" w:cs="Arial"/>
                <w:sz w:val="20"/>
                <w:szCs w:val="20"/>
              </w:rPr>
            </w:pPr>
            <w:r w:rsidRPr="00C41B53">
              <w:rPr>
                <w:rFonts w:ascii="Arial" w:hAnsi="Arial" w:cs="Arial"/>
                <w:sz w:val="20"/>
                <w:szCs w:val="20"/>
              </w:rPr>
              <w:t>Lübeck</w:t>
            </w:r>
            <w:r w:rsidR="00271161" w:rsidRPr="00C41B53">
              <w:rPr>
                <w:rFonts w:ascii="Arial" w:hAnsi="Arial" w:cs="Arial"/>
                <w:sz w:val="20"/>
                <w:szCs w:val="20"/>
              </w:rPr>
              <w:t>/</w:t>
            </w:r>
            <w:r w:rsidRPr="00C41B53">
              <w:rPr>
                <w:rFonts w:ascii="Arial" w:hAnsi="Arial" w:cs="Arial"/>
                <w:sz w:val="20"/>
                <w:szCs w:val="20"/>
              </w:rPr>
              <w:t xml:space="preserve"> Německo</w:t>
            </w:r>
          </w:p>
        </w:tc>
        <w:tc>
          <w:tcPr>
            <w:tcW w:w="1417" w:type="dxa"/>
            <w:shd w:val="clear" w:color="auto" w:fill="auto"/>
          </w:tcPr>
          <w:p w14:paraId="2D49FE3C" w14:textId="77777777" w:rsidR="00495982" w:rsidRPr="00C41B53" w:rsidRDefault="00495982" w:rsidP="00495982">
            <w:pPr>
              <w:spacing w:after="0"/>
              <w:jc w:val="center"/>
              <w:rPr>
                <w:rFonts w:ascii="Arial" w:hAnsi="Arial" w:cs="Arial"/>
                <w:sz w:val="20"/>
                <w:szCs w:val="20"/>
              </w:rPr>
            </w:pPr>
            <w:r w:rsidRPr="00C41B53">
              <w:rPr>
                <w:rFonts w:ascii="Arial" w:hAnsi="Arial" w:cs="Arial"/>
                <w:sz w:val="20"/>
                <w:szCs w:val="20"/>
              </w:rPr>
              <w:t>12</w:t>
            </w:r>
          </w:p>
        </w:tc>
        <w:tc>
          <w:tcPr>
            <w:tcW w:w="2410" w:type="dxa"/>
            <w:shd w:val="clear" w:color="auto" w:fill="auto"/>
          </w:tcPr>
          <w:p w14:paraId="0AAB18B2" w14:textId="77777777" w:rsidR="00495982" w:rsidRPr="00C41B53" w:rsidRDefault="00495982" w:rsidP="00495982">
            <w:pPr>
              <w:spacing w:after="0"/>
              <w:rPr>
                <w:rFonts w:ascii="Arial" w:hAnsi="Arial" w:cs="Arial"/>
                <w:sz w:val="20"/>
                <w:szCs w:val="20"/>
              </w:rPr>
            </w:pPr>
            <w:r w:rsidRPr="00C41B53">
              <w:rPr>
                <w:rFonts w:ascii="Arial" w:hAnsi="Arial" w:cs="Arial"/>
                <w:sz w:val="20"/>
                <w:szCs w:val="20"/>
              </w:rPr>
              <w:t>útok nožem 34 letého muže íránského původu na spolucestující v linkovém autobuse</w:t>
            </w:r>
            <w:r w:rsidRPr="00C41B53">
              <w:rPr>
                <w:rStyle w:val="Znakapoznpodarou"/>
                <w:rFonts w:ascii="Arial" w:hAnsi="Arial" w:cs="Arial"/>
                <w:sz w:val="20"/>
                <w:szCs w:val="20"/>
              </w:rPr>
              <w:footnoteReference w:id="1"/>
            </w:r>
          </w:p>
        </w:tc>
        <w:tc>
          <w:tcPr>
            <w:tcW w:w="2801" w:type="dxa"/>
          </w:tcPr>
          <w:p w14:paraId="60DF106C" w14:textId="77777777" w:rsidR="00495982" w:rsidRPr="00C41B53" w:rsidRDefault="00495982" w:rsidP="00495982">
            <w:pPr>
              <w:spacing w:after="0"/>
              <w:rPr>
                <w:rFonts w:ascii="Arial" w:hAnsi="Arial" w:cs="Arial"/>
                <w:sz w:val="20"/>
                <w:szCs w:val="20"/>
              </w:rPr>
            </w:pPr>
          </w:p>
        </w:tc>
      </w:tr>
      <w:tr w:rsidR="00495982" w:rsidRPr="000846C5" w14:paraId="4AAE017B" w14:textId="77777777" w:rsidTr="008B20D6">
        <w:tc>
          <w:tcPr>
            <w:tcW w:w="1134" w:type="dxa"/>
            <w:shd w:val="clear" w:color="auto" w:fill="auto"/>
          </w:tcPr>
          <w:p w14:paraId="72587A66" w14:textId="77777777" w:rsidR="00495982" w:rsidRPr="00C41B53" w:rsidRDefault="00271161" w:rsidP="00495982">
            <w:pPr>
              <w:spacing w:after="0"/>
              <w:rPr>
                <w:rFonts w:ascii="Arial" w:hAnsi="Arial" w:cs="Arial"/>
                <w:sz w:val="20"/>
                <w:szCs w:val="20"/>
              </w:rPr>
            </w:pPr>
            <w:r w:rsidRPr="00C41B53">
              <w:rPr>
                <w:rFonts w:ascii="Arial" w:hAnsi="Arial" w:cs="Arial"/>
                <w:sz w:val="20"/>
                <w:szCs w:val="20"/>
              </w:rPr>
              <w:t>2018</w:t>
            </w:r>
          </w:p>
        </w:tc>
        <w:tc>
          <w:tcPr>
            <w:tcW w:w="1418" w:type="dxa"/>
            <w:shd w:val="clear" w:color="auto" w:fill="auto"/>
          </w:tcPr>
          <w:p w14:paraId="475C8F6B" w14:textId="77777777" w:rsidR="00495982" w:rsidRPr="00C41B53" w:rsidRDefault="00271161" w:rsidP="00495982">
            <w:pPr>
              <w:spacing w:after="0"/>
              <w:rPr>
                <w:rFonts w:ascii="Arial" w:hAnsi="Arial" w:cs="Arial"/>
                <w:sz w:val="20"/>
                <w:szCs w:val="20"/>
              </w:rPr>
            </w:pPr>
            <w:r w:rsidRPr="00C41B53">
              <w:rPr>
                <w:rFonts w:ascii="Arial" w:hAnsi="Arial" w:cs="Arial"/>
                <w:sz w:val="20"/>
                <w:szCs w:val="20"/>
              </w:rPr>
              <w:t>Hesensko/ Německo</w:t>
            </w:r>
          </w:p>
        </w:tc>
        <w:tc>
          <w:tcPr>
            <w:tcW w:w="1417" w:type="dxa"/>
            <w:shd w:val="clear" w:color="auto" w:fill="auto"/>
          </w:tcPr>
          <w:p w14:paraId="44F6D928" w14:textId="77777777" w:rsidR="00495982" w:rsidRPr="00C41B53" w:rsidRDefault="00495982" w:rsidP="00495982">
            <w:pPr>
              <w:spacing w:after="0"/>
              <w:rPr>
                <w:rFonts w:ascii="Arial" w:hAnsi="Arial" w:cs="Arial"/>
                <w:sz w:val="20"/>
                <w:szCs w:val="20"/>
              </w:rPr>
            </w:pPr>
          </w:p>
        </w:tc>
        <w:tc>
          <w:tcPr>
            <w:tcW w:w="2410" w:type="dxa"/>
            <w:shd w:val="clear" w:color="auto" w:fill="auto"/>
          </w:tcPr>
          <w:p w14:paraId="4CF5B2D7" w14:textId="77777777" w:rsidR="00495982" w:rsidRPr="00C41B53" w:rsidRDefault="00495982" w:rsidP="00495982">
            <w:pPr>
              <w:spacing w:after="0"/>
              <w:rPr>
                <w:rFonts w:ascii="Arial" w:hAnsi="Arial" w:cs="Arial"/>
                <w:sz w:val="20"/>
                <w:szCs w:val="20"/>
              </w:rPr>
            </w:pPr>
          </w:p>
        </w:tc>
        <w:tc>
          <w:tcPr>
            <w:tcW w:w="2801" w:type="dxa"/>
          </w:tcPr>
          <w:p w14:paraId="08DABDBF" w14:textId="77777777" w:rsidR="00495982" w:rsidRPr="00C41B53" w:rsidRDefault="00271161" w:rsidP="008B20D6">
            <w:pPr>
              <w:rPr>
                <w:rFonts w:ascii="Arial" w:hAnsi="Arial" w:cs="Arial"/>
                <w:sz w:val="20"/>
                <w:szCs w:val="20"/>
              </w:rPr>
            </w:pPr>
            <w:r w:rsidRPr="00C41B53">
              <w:rPr>
                <w:rFonts w:ascii="Arial" w:hAnsi="Arial" w:cs="Arial"/>
                <w:sz w:val="20"/>
                <w:szCs w:val="20"/>
              </w:rPr>
              <w:t xml:space="preserve">V západoněmeckém Hesensku stoupá počet útoků nožem. Ministr vnitra Peter Beuth proto požaduje snadnější zřizování zón, kam se nesmějí vnášet zbraně. Zákaz má nově platit například na školách a nádražích. V roce 2013 evidovala policie v Hesensku 865 případů útoků nožem, </w:t>
            </w:r>
            <w:r w:rsidR="008B20D6" w:rsidRPr="00C41B53">
              <w:rPr>
                <w:rFonts w:ascii="Arial" w:hAnsi="Arial" w:cs="Arial"/>
                <w:sz w:val="20"/>
                <w:szCs w:val="20"/>
              </w:rPr>
              <w:t>v roce 2017</w:t>
            </w:r>
            <w:r w:rsidRPr="00C41B53">
              <w:rPr>
                <w:rFonts w:ascii="Arial" w:hAnsi="Arial" w:cs="Arial"/>
                <w:sz w:val="20"/>
                <w:szCs w:val="20"/>
              </w:rPr>
              <w:t xml:space="preserve"> už téměř 1 200</w:t>
            </w:r>
            <w:r w:rsidRPr="00C41B53">
              <w:rPr>
                <w:rFonts w:ascii="Arial" w:hAnsi="Arial" w:cs="Arial"/>
                <w:color w:val="000000"/>
                <w:sz w:val="20"/>
                <w:szCs w:val="20"/>
              </w:rPr>
              <w:t>.</w:t>
            </w:r>
          </w:p>
        </w:tc>
      </w:tr>
    </w:tbl>
    <w:p w14:paraId="107BB543" w14:textId="77777777" w:rsidR="00271161" w:rsidRDefault="00271161" w:rsidP="00114C31">
      <w:pPr>
        <w:rPr>
          <w:rFonts w:ascii="Arial" w:hAnsi="Arial" w:cs="Arial"/>
          <w:b/>
          <w:u w:val="single"/>
        </w:rPr>
      </w:pPr>
    </w:p>
    <w:p w14:paraId="74E57C31" w14:textId="77777777" w:rsidR="00271161" w:rsidRPr="007E5082" w:rsidRDefault="00271161" w:rsidP="007E5082">
      <w:pPr>
        <w:spacing w:after="0" w:line="240" w:lineRule="auto"/>
        <w:jc w:val="both"/>
        <w:rPr>
          <w:rFonts w:ascii="Times New Roman" w:hAnsi="Times New Roman"/>
          <w:sz w:val="24"/>
          <w:szCs w:val="24"/>
        </w:rPr>
      </w:pPr>
      <w:r w:rsidRPr="007E5082">
        <w:rPr>
          <w:rFonts w:ascii="Times New Roman" w:hAnsi="Times New Roman"/>
          <w:b/>
          <w:sz w:val="24"/>
          <w:szCs w:val="24"/>
        </w:rPr>
        <w:t xml:space="preserve">Velká Británie </w:t>
      </w:r>
      <w:r w:rsidRPr="007E5082">
        <w:rPr>
          <w:rFonts w:ascii="Times New Roman" w:hAnsi="Times New Roman"/>
          <w:sz w:val="24"/>
          <w:szCs w:val="24"/>
        </w:rPr>
        <w:t>na základě zvyšujícího se nebezpečí teroristických útoků přijala protiteroristická opatření (zachování druhého nejvyššího stupně teroristické hrozby nejméně další dva roky, posílení spolupráce mezi zpravodajskou službou a dalšími bezpečnostními složkami a zvýšení počtu policistů o 2 tis.)</w:t>
      </w:r>
      <w:r w:rsidR="007E5082">
        <w:rPr>
          <w:rFonts w:ascii="Times New Roman" w:hAnsi="Times New Roman"/>
          <w:sz w:val="24"/>
          <w:szCs w:val="24"/>
        </w:rPr>
        <w:t>.</w:t>
      </w:r>
    </w:p>
    <w:p w14:paraId="22DA4E20" w14:textId="77777777" w:rsidR="00271161" w:rsidRDefault="00271161" w:rsidP="00114C31">
      <w:pPr>
        <w:rPr>
          <w:rFonts w:ascii="Arial" w:hAnsi="Arial" w:cs="Arial"/>
        </w:rPr>
      </w:pPr>
    </w:p>
    <w:p w14:paraId="2BF3F1E0" w14:textId="77777777" w:rsidR="00114C31" w:rsidRPr="007E5082" w:rsidRDefault="00114C31" w:rsidP="007E5082">
      <w:pPr>
        <w:spacing w:after="0" w:line="240" w:lineRule="auto"/>
        <w:rPr>
          <w:rFonts w:ascii="Times New Roman" w:hAnsi="Times New Roman"/>
          <w:sz w:val="24"/>
          <w:szCs w:val="24"/>
        </w:rPr>
      </w:pPr>
      <w:r w:rsidRPr="007E5082">
        <w:rPr>
          <w:rFonts w:ascii="Times New Roman" w:hAnsi="Times New Roman"/>
          <w:b/>
          <w:sz w:val="24"/>
          <w:szCs w:val="24"/>
        </w:rPr>
        <w:lastRenderedPageBreak/>
        <w:t xml:space="preserve">Nelegální migrace </w:t>
      </w:r>
    </w:p>
    <w:p w14:paraId="4892E675" w14:textId="77777777" w:rsidR="00114C31" w:rsidRPr="007E5082" w:rsidRDefault="00E45284" w:rsidP="007E5082">
      <w:pPr>
        <w:spacing w:after="0" w:line="240" w:lineRule="auto"/>
        <w:ind w:firstLine="708"/>
        <w:jc w:val="both"/>
        <w:rPr>
          <w:rFonts w:ascii="Times New Roman" w:hAnsi="Times New Roman"/>
          <w:sz w:val="24"/>
          <w:szCs w:val="24"/>
        </w:rPr>
      </w:pPr>
      <w:r w:rsidRPr="007E5082">
        <w:rPr>
          <w:rFonts w:ascii="Times New Roman" w:hAnsi="Times New Roman"/>
          <w:sz w:val="24"/>
          <w:szCs w:val="24"/>
        </w:rPr>
        <w:t>Níže</w:t>
      </w:r>
      <w:r w:rsidR="000B724D" w:rsidRPr="007E5082">
        <w:rPr>
          <w:rFonts w:ascii="Times New Roman" w:hAnsi="Times New Roman"/>
          <w:sz w:val="24"/>
          <w:szCs w:val="24"/>
        </w:rPr>
        <w:t xml:space="preserve"> je uveden přehled nejdůležitějších událostí</w:t>
      </w:r>
      <w:r w:rsidR="00053002" w:rsidRPr="007E5082">
        <w:rPr>
          <w:rFonts w:ascii="Times New Roman" w:hAnsi="Times New Roman"/>
          <w:sz w:val="24"/>
          <w:szCs w:val="24"/>
        </w:rPr>
        <w:t xml:space="preserve">, které se vztahují k projevům nelegální migrace na území EU </w:t>
      </w:r>
      <w:r w:rsidRPr="007E5082">
        <w:rPr>
          <w:rFonts w:ascii="Times New Roman" w:hAnsi="Times New Roman"/>
          <w:sz w:val="24"/>
          <w:szCs w:val="24"/>
        </w:rPr>
        <w:t>a</w:t>
      </w:r>
      <w:r w:rsidR="00053002" w:rsidRPr="007E5082">
        <w:rPr>
          <w:rFonts w:ascii="Times New Roman" w:hAnsi="Times New Roman"/>
          <w:sz w:val="24"/>
          <w:szCs w:val="24"/>
        </w:rPr>
        <w:t xml:space="preserve"> k problematice konkrétních opatření exekutivy jednotlivých členských zemí EU či vlastních orgánů EU</w:t>
      </w:r>
      <w:r w:rsidR="00BA39D1" w:rsidRPr="007E5082">
        <w:rPr>
          <w:rFonts w:ascii="Times New Roman" w:hAnsi="Times New Roman"/>
          <w:sz w:val="24"/>
          <w:szCs w:val="24"/>
        </w:rPr>
        <w:t xml:space="preserve"> spojených</w:t>
      </w:r>
      <w:r w:rsidR="007E5082">
        <w:rPr>
          <w:rFonts w:ascii="Times New Roman" w:hAnsi="Times New Roman"/>
          <w:sz w:val="24"/>
          <w:szCs w:val="24"/>
        </w:rPr>
        <w:t xml:space="preserve"> s řešením nelegální migrace ve </w:t>
      </w:r>
      <w:r w:rsidR="00BA39D1" w:rsidRPr="007E5082">
        <w:rPr>
          <w:rFonts w:ascii="Times New Roman" w:hAnsi="Times New Roman"/>
          <w:sz w:val="24"/>
          <w:szCs w:val="24"/>
        </w:rPr>
        <w:t>sledovaném období.</w:t>
      </w:r>
      <w:r w:rsidR="00053002" w:rsidRPr="007E5082">
        <w:rPr>
          <w:rFonts w:ascii="Times New Roman" w:hAnsi="Times New Roman"/>
          <w:sz w:val="24"/>
          <w:szCs w:val="24"/>
        </w:rPr>
        <w:t xml:space="preserve"> </w:t>
      </w:r>
    </w:p>
    <w:p w14:paraId="469FE64D" w14:textId="77777777" w:rsidR="00E45284" w:rsidRDefault="00E45284" w:rsidP="00721D1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643"/>
      </w:tblGrid>
      <w:tr w:rsidR="00114C31" w:rsidRPr="00B44B38" w14:paraId="29A7B23A" w14:textId="77777777" w:rsidTr="00C41B53">
        <w:trPr>
          <w:trHeight w:val="567"/>
        </w:trPr>
        <w:tc>
          <w:tcPr>
            <w:tcW w:w="1537" w:type="dxa"/>
            <w:shd w:val="clear" w:color="auto" w:fill="D9D9D9"/>
          </w:tcPr>
          <w:p w14:paraId="7F5302F7" w14:textId="77777777" w:rsidR="00114C31" w:rsidRPr="00C41B53" w:rsidRDefault="00114C31" w:rsidP="00C41B53">
            <w:pPr>
              <w:spacing w:after="0"/>
              <w:jc w:val="center"/>
              <w:rPr>
                <w:rFonts w:ascii="Arial" w:hAnsi="Arial" w:cs="Arial"/>
                <w:b/>
                <w:color w:val="000000"/>
                <w:sz w:val="20"/>
                <w:szCs w:val="20"/>
              </w:rPr>
            </w:pPr>
            <w:r w:rsidRPr="00C41B53">
              <w:rPr>
                <w:rFonts w:ascii="Arial" w:hAnsi="Arial" w:cs="Arial"/>
                <w:b/>
                <w:color w:val="000000"/>
                <w:sz w:val="20"/>
                <w:szCs w:val="20"/>
              </w:rPr>
              <w:t>členský stát EU</w:t>
            </w:r>
          </w:p>
        </w:tc>
        <w:tc>
          <w:tcPr>
            <w:tcW w:w="7643" w:type="dxa"/>
            <w:shd w:val="clear" w:color="auto" w:fill="D9D9D9"/>
          </w:tcPr>
          <w:p w14:paraId="2EA5CC9F" w14:textId="77777777" w:rsidR="00114C31" w:rsidRPr="00C41B53" w:rsidRDefault="00114C31" w:rsidP="00C41B53">
            <w:pPr>
              <w:spacing w:after="0"/>
              <w:jc w:val="center"/>
              <w:rPr>
                <w:rFonts w:ascii="Arial" w:hAnsi="Arial" w:cs="Arial"/>
                <w:b/>
                <w:color w:val="000000"/>
                <w:sz w:val="20"/>
                <w:szCs w:val="20"/>
              </w:rPr>
            </w:pPr>
            <w:r w:rsidRPr="00C41B53">
              <w:rPr>
                <w:rFonts w:ascii="Arial" w:hAnsi="Arial" w:cs="Arial"/>
                <w:b/>
                <w:color w:val="000000"/>
                <w:sz w:val="20"/>
                <w:szCs w:val="20"/>
              </w:rPr>
              <w:t>vývoj</w:t>
            </w:r>
          </w:p>
        </w:tc>
      </w:tr>
      <w:tr w:rsidR="00053002" w:rsidRPr="000846C5" w14:paraId="04BAA819" w14:textId="77777777" w:rsidTr="001D509E">
        <w:trPr>
          <w:trHeight w:val="1763"/>
        </w:trPr>
        <w:tc>
          <w:tcPr>
            <w:tcW w:w="1537" w:type="dxa"/>
            <w:shd w:val="clear" w:color="auto" w:fill="auto"/>
          </w:tcPr>
          <w:p w14:paraId="216D12F8" w14:textId="77777777" w:rsidR="00053002" w:rsidRPr="00C41B53" w:rsidRDefault="00721D1F" w:rsidP="00E17299">
            <w:pPr>
              <w:spacing w:after="0"/>
              <w:jc w:val="both"/>
              <w:rPr>
                <w:rFonts w:ascii="Arial" w:hAnsi="Arial" w:cs="Arial"/>
                <w:b/>
                <w:color w:val="000000"/>
                <w:sz w:val="20"/>
                <w:szCs w:val="20"/>
              </w:rPr>
            </w:pPr>
            <w:r w:rsidRPr="00C41B53">
              <w:rPr>
                <w:rFonts w:ascii="Arial" w:hAnsi="Arial" w:cs="Arial"/>
                <w:b/>
                <w:color w:val="000000"/>
                <w:sz w:val="20"/>
                <w:szCs w:val="20"/>
              </w:rPr>
              <w:t>ČR</w:t>
            </w:r>
          </w:p>
        </w:tc>
        <w:tc>
          <w:tcPr>
            <w:tcW w:w="7643" w:type="dxa"/>
            <w:shd w:val="clear" w:color="auto" w:fill="auto"/>
          </w:tcPr>
          <w:p w14:paraId="707D7AE6" w14:textId="77777777" w:rsidR="00053002" w:rsidRPr="00C41B53" w:rsidRDefault="00721D1F" w:rsidP="008B20D6">
            <w:pPr>
              <w:numPr>
                <w:ilvl w:val="0"/>
                <w:numId w:val="10"/>
              </w:numPr>
              <w:spacing w:after="0"/>
              <w:ind w:left="347"/>
              <w:jc w:val="both"/>
              <w:rPr>
                <w:rFonts w:ascii="Arial" w:hAnsi="Arial" w:cs="Arial"/>
                <w:color w:val="000000"/>
                <w:sz w:val="20"/>
                <w:szCs w:val="20"/>
              </w:rPr>
            </w:pPr>
            <w:r w:rsidRPr="00C41B53">
              <w:rPr>
                <w:rFonts w:ascii="Arial" w:hAnsi="Arial" w:cs="Arial"/>
                <w:color w:val="000000"/>
                <w:sz w:val="20"/>
                <w:szCs w:val="20"/>
              </w:rPr>
              <w:t>Policie ČR letos zadržela přes 100 migrantů (nelegální tranzitní migrace). Je to více než loni. V rámci takzvaného nelegálního pobytu bylo v r. 2018 zadrženo více než 1500 osob.</w:t>
            </w:r>
          </w:p>
          <w:p w14:paraId="18E0BC59" w14:textId="77777777" w:rsidR="00721D1F" w:rsidRPr="00C41B53" w:rsidRDefault="00721D1F" w:rsidP="008B20D6">
            <w:pPr>
              <w:numPr>
                <w:ilvl w:val="0"/>
                <w:numId w:val="10"/>
              </w:numPr>
              <w:spacing w:after="0"/>
              <w:ind w:left="347"/>
              <w:jc w:val="both"/>
              <w:rPr>
                <w:rFonts w:ascii="Arial" w:hAnsi="Arial" w:cs="Arial"/>
                <w:color w:val="000000"/>
                <w:sz w:val="20"/>
                <w:szCs w:val="20"/>
              </w:rPr>
            </w:pPr>
            <w:r w:rsidRPr="00C41B53">
              <w:rPr>
                <w:rFonts w:ascii="Arial" w:hAnsi="Arial" w:cs="Arial"/>
                <w:color w:val="000000"/>
                <w:sz w:val="20"/>
                <w:szCs w:val="20"/>
              </w:rPr>
              <w:t>Zahraniční policejní mise do Makedonie (40</w:t>
            </w:r>
            <w:r w:rsidR="00C41B53">
              <w:rPr>
                <w:rFonts w:ascii="Arial" w:hAnsi="Arial" w:cs="Arial"/>
                <w:color w:val="000000"/>
                <w:sz w:val="20"/>
                <w:szCs w:val="20"/>
              </w:rPr>
              <w:t xml:space="preserve"> policistů</w:t>
            </w:r>
            <w:r w:rsidRPr="00C41B53">
              <w:rPr>
                <w:rFonts w:ascii="Arial" w:hAnsi="Arial" w:cs="Arial"/>
                <w:color w:val="000000"/>
                <w:sz w:val="20"/>
                <w:szCs w:val="20"/>
              </w:rPr>
              <w:t>) a do Srbska (15) na pomoc s ostrahou hranice. Budou pracovat například s termovizí a také se speciálními vozidly. Od roku 2015 už podobně působilo v zahraničí přes 1300 českých policistů.</w:t>
            </w:r>
          </w:p>
          <w:p w14:paraId="00A6604D" w14:textId="77777777" w:rsidR="00A158EC" w:rsidRPr="00C41B53" w:rsidRDefault="00A158EC" w:rsidP="008B20D6">
            <w:pPr>
              <w:numPr>
                <w:ilvl w:val="0"/>
                <w:numId w:val="10"/>
              </w:numPr>
              <w:ind w:left="347"/>
              <w:jc w:val="both"/>
              <w:rPr>
                <w:rFonts w:ascii="Arial" w:hAnsi="Arial" w:cs="Arial"/>
                <w:color w:val="000000"/>
                <w:sz w:val="20"/>
                <w:szCs w:val="20"/>
              </w:rPr>
            </w:pPr>
            <w:r w:rsidRPr="00C41B53">
              <w:rPr>
                <w:rFonts w:ascii="Arial" w:hAnsi="Arial" w:cs="Arial"/>
                <w:color w:val="000000"/>
                <w:sz w:val="20"/>
                <w:szCs w:val="20"/>
              </w:rPr>
              <w:t xml:space="preserve">Společné Česko-Rakouské policejní cvičení 80 českých a 40 rakouských těžkooděnců společně cvičilo v lokalitě Bořího lesa. Pátrali tam po 4 nebezpečných pachatelích, kteří podle scénáře utekli při předávce zatčených osob mezi českými a rakouskými </w:t>
            </w:r>
            <w:r w:rsidRPr="00C41B53">
              <w:rPr>
                <w:rFonts w:ascii="Arial" w:hAnsi="Arial" w:cs="Arial"/>
                <w:bCs/>
                <w:color w:val="000000"/>
                <w:sz w:val="20"/>
                <w:szCs w:val="20"/>
              </w:rPr>
              <w:t>policisty</w:t>
            </w:r>
            <w:r w:rsidRPr="00C41B53">
              <w:rPr>
                <w:rFonts w:ascii="Arial" w:hAnsi="Arial" w:cs="Arial"/>
                <w:color w:val="000000"/>
                <w:sz w:val="20"/>
                <w:szCs w:val="20"/>
              </w:rPr>
              <w:t>. Brněnská speciální pořádková jednotka a vídeňská WEGA takto trénovali vůbec poprvé.</w:t>
            </w:r>
          </w:p>
          <w:p w14:paraId="09C925C5" w14:textId="77777777" w:rsidR="003A4EEB" w:rsidRPr="00C41B53" w:rsidRDefault="003A4EEB" w:rsidP="003A4EEB">
            <w:pPr>
              <w:numPr>
                <w:ilvl w:val="0"/>
                <w:numId w:val="10"/>
              </w:numPr>
              <w:ind w:left="347"/>
              <w:jc w:val="both"/>
              <w:rPr>
                <w:rFonts w:ascii="Arial" w:hAnsi="Arial" w:cs="Arial"/>
                <w:color w:val="000000"/>
                <w:sz w:val="20"/>
                <w:szCs w:val="20"/>
              </w:rPr>
            </w:pPr>
            <w:r w:rsidRPr="00C41B53">
              <w:rPr>
                <w:rFonts w:ascii="Arial" w:hAnsi="Arial" w:cs="Arial"/>
                <w:color w:val="000000"/>
                <w:sz w:val="20"/>
                <w:szCs w:val="20"/>
              </w:rPr>
              <w:t xml:space="preserve">ČR finančně podpoří africké státy částkou 55 milion prostřednictvím evropského fondu pro africké země, z kterého jsou následně podporovány projekty zaměřené na boj proti nelegální </w:t>
            </w:r>
            <w:r w:rsidRPr="00C41B53">
              <w:rPr>
                <w:rFonts w:ascii="Arial" w:hAnsi="Arial" w:cs="Arial"/>
                <w:bCs/>
                <w:color w:val="000000"/>
                <w:sz w:val="20"/>
                <w:szCs w:val="20"/>
              </w:rPr>
              <w:t>migraci</w:t>
            </w:r>
            <w:r w:rsidRPr="00C41B53">
              <w:rPr>
                <w:rFonts w:ascii="Arial" w:hAnsi="Arial" w:cs="Arial"/>
                <w:color w:val="000000"/>
                <w:sz w:val="20"/>
                <w:szCs w:val="20"/>
              </w:rPr>
              <w:t xml:space="preserve"> a proti pašerákům v Africe.</w:t>
            </w:r>
          </w:p>
        </w:tc>
      </w:tr>
      <w:tr w:rsidR="00310D69" w:rsidRPr="008B20D6" w14:paraId="37347EC3" w14:textId="77777777" w:rsidTr="00E01274">
        <w:trPr>
          <w:trHeight w:val="841"/>
        </w:trPr>
        <w:tc>
          <w:tcPr>
            <w:tcW w:w="1537" w:type="dxa"/>
            <w:shd w:val="clear" w:color="auto" w:fill="auto"/>
          </w:tcPr>
          <w:p w14:paraId="07CF8889" w14:textId="77777777" w:rsidR="00310D69" w:rsidRPr="00C41B53" w:rsidRDefault="00310D69" w:rsidP="00E17299">
            <w:pPr>
              <w:spacing w:after="0"/>
              <w:jc w:val="both"/>
              <w:rPr>
                <w:rFonts w:ascii="Arial" w:hAnsi="Arial" w:cs="Arial"/>
                <w:b/>
                <w:color w:val="000000"/>
                <w:sz w:val="20"/>
                <w:szCs w:val="20"/>
              </w:rPr>
            </w:pPr>
            <w:r w:rsidRPr="00C41B53">
              <w:rPr>
                <w:rFonts w:ascii="Arial" w:hAnsi="Arial" w:cs="Arial"/>
                <w:b/>
                <w:color w:val="000000"/>
                <w:sz w:val="20"/>
                <w:szCs w:val="20"/>
              </w:rPr>
              <w:t>Francie</w:t>
            </w:r>
          </w:p>
        </w:tc>
        <w:tc>
          <w:tcPr>
            <w:tcW w:w="7643" w:type="dxa"/>
            <w:shd w:val="clear" w:color="auto" w:fill="auto"/>
          </w:tcPr>
          <w:p w14:paraId="3FB5A981" w14:textId="77777777" w:rsidR="00310D69" w:rsidRPr="00C41B53" w:rsidRDefault="00310D69" w:rsidP="00C41B53">
            <w:pPr>
              <w:numPr>
                <w:ilvl w:val="0"/>
                <w:numId w:val="14"/>
              </w:numPr>
              <w:spacing w:after="0"/>
              <w:ind w:left="347"/>
              <w:jc w:val="both"/>
              <w:rPr>
                <w:rFonts w:ascii="Arial" w:hAnsi="Arial" w:cs="Arial"/>
                <w:color w:val="000000"/>
                <w:sz w:val="20"/>
                <w:szCs w:val="20"/>
                <w:u w:val="single"/>
              </w:rPr>
            </w:pPr>
            <w:r w:rsidRPr="00C41B53">
              <w:rPr>
                <w:rFonts w:ascii="Arial" w:hAnsi="Arial" w:cs="Arial"/>
                <w:color w:val="000000"/>
                <w:sz w:val="20"/>
                <w:szCs w:val="20"/>
              </w:rPr>
              <w:t xml:space="preserve">Francouzský </w:t>
            </w:r>
            <w:r w:rsidRPr="00C41B53">
              <w:rPr>
                <w:rFonts w:ascii="Arial" w:hAnsi="Arial" w:cs="Arial"/>
                <w:bCs/>
                <w:color w:val="000000"/>
                <w:sz w:val="20"/>
                <w:szCs w:val="20"/>
              </w:rPr>
              <w:t>ministr</w:t>
            </w:r>
            <w:r w:rsidRPr="00C41B53">
              <w:rPr>
                <w:rFonts w:ascii="Arial" w:hAnsi="Arial" w:cs="Arial"/>
                <w:color w:val="000000"/>
                <w:sz w:val="20"/>
                <w:szCs w:val="20"/>
              </w:rPr>
              <w:t xml:space="preserve"> </w:t>
            </w:r>
            <w:r w:rsidRPr="00C41B53">
              <w:rPr>
                <w:rFonts w:ascii="Arial" w:hAnsi="Arial" w:cs="Arial"/>
                <w:bCs/>
                <w:color w:val="000000"/>
                <w:sz w:val="20"/>
                <w:szCs w:val="20"/>
              </w:rPr>
              <w:t>vnitra</w:t>
            </w:r>
            <w:r w:rsidRPr="00C41B53">
              <w:rPr>
                <w:rFonts w:ascii="Arial" w:hAnsi="Arial" w:cs="Arial"/>
                <w:color w:val="000000"/>
                <w:sz w:val="20"/>
                <w:szCs w:val="20"/>
              </w:rPr>
              <w:t xml:space="preserve"> Gérard Collomb nařídil likvidaci improvizovaných táborů pro </w:t>
            </w:r>
            <w:r w:rsidRPr="00C41B53">
              <w:rPr>
                <w:rFonts w:ascii="Arial" w:hAnsi="Arial" w:cs="Arial"/>
                <w:bCs/>
                <w:color w:val="000000"/>
                <w:sz w:val="20"/>
                <w:szCs w:val="20"/>
              </w:rPr>
              <w:t>migranty</w:t>
            </w:r>
            <w:r w:rsidRPr="00C41B53">
              <w:rPr>
                <w:rFonts w:ascii="Arial" w:hAnsi="Arial" w:cs="Arial"/>
                <w:color w:val="000000"/>
                <w:sz w:val="20"/>
                <w:szCs w:val="20"/>
              </w:rPr>
              <w:t xml:space="preserve"> v Paříži. Paříž vyklidí ilegální tábory. V Paříži přebývá nelegálně přes 2</w:t>
            </w:r>
            <w:r w:rsidR="008B20D6" w:rsidRPr="00C41B53">
              <w:rPr>
                <w:rFonts w:ascii="Arial" w:hAnsi="Arial" w:cs="Arial"/>
                <w:color w:val="000000"/>
                <w:sz w:val="20"/>
                <w:szCs w:val="20"/>
              </w:rPr>
              <w:t xml:space="preserve"> </w:t>
            </w:r>
            <w:r w:rsidRPr="00C41B53">
              <w:rPr>
                <w:rFonts w:ascii="Arial" w:hAnsi="Arial" w:cs="Arial"/>
                <w:color w:val="000000"/>
                <w:sz w:val="20"/>
                <w:szCs w:val="20"/>
              </w:rPr>
              <w:t xml:space="preserve">300 </w:t>
            </w:r>
            <w:r w:rsidRPr="00C41B53">
              <w:rPr>
                <w:rFonts w:ascii="Arial" w:hAnsi="Arial" w:cs="Arial"/>
                <w:bCs/>
                <w:color w:val="000000"/>
                <w:sz w:val="20"/>
                <w:szCs w:val="20"/>
              </w:rPr>
              <w:t xml:space="preserve">migrantů </w:t>
            </w:r>
            <w:r w:rsidRPr="00C41B53">
              <w:rPr>
                <w:rFonts w:ascii="Arial" w:hAnsi="Arial" w:cs="Arial"/>
                <w:color w:val="000000"/>
                <w:sz w:val="20"/>
                <w:szCs w:val="20"/>
              </w:rPr>
              <w:t xml:space="preserve">převážně ze Súdánu, Eritreje, nebo Afghánistánu. Od roku 2015 se město k takové operaci uchýlilo už pětatřicetkrát. V Paříži jsou nyní ještě dva velké provizorní tábory </w:t>
            </w:r>
            <w:r w:rsidRPr="00C41B53">
              <w:rPr>
                <w:rFonts w:ascii="Arial" w:hAnsi="Arial" w:cs="Arial"/>
                <w:bCs/>
                <w:color w:val="000000"/>
                <w:sz w:val="20"/>
                <w:szCs w:val="20"/>
              </w:rPr>
              <w:t>migrantů</w:t>
            </w:r>
            <w:r w:rsidRPr="00C41B53">
              <w:rPr>
                <w:rFonts w:ascii="Arial" w:hAnsi="Arial" w:cs="Arial"/>
                <w:color w:val="000000"/>
                <w:sz w:val="20"/>
                <w:szCs w:val="20"/>
              </w:rPr>
              <w:t xml:space="preserve">. Jeden se nachází u kanálu Saint-Martin a žije v něm zhruba 800 lidí, především Afghánců, a druhý v oblasti Porte de la Chapelle, kde přebývá 300 až 400 lidí. Francouzská </w:t>
            </w:r>
            <w:r w:rsidRPr="00C41B53">
              <w:rPr>
                <w:rFonts w:ascii="Arial" w:hAnsi="Arial" w:cs="Arial"/>
                <w:bCs/>
                <w:color w:val="000000"/>
                <w:sz w:val="20"/>
                <w:szCs w:val="20"/>
              </w:rPr>
              <w:t>policie</w:t>
            </w:r>
            <w:r w:rsidRPr="00C41B53">
              <w:rPr>
                <w:rFonts w:ascii="Arial" w:hAnsi="Arial" w:cs="Arial"/>
                <w:color w:val="000000"/>
                <w:sz w:val="20"/>
                <w:szCs w:val="20"/>
              </w:rPr>
              <w:t xml:space="preserve"> evakuovala poslední dva velké provizorní tábory </w:t>
            </w:r>
            <w:r w:rsidRPr="00C41B53">
              <w:rPr>
                <w:rFonts w:ascii="Arial" w:hAnsi="Arial" w:cs="Arial"/>
                <w:bCs/>
                <w:color w:val="000000"/>
                <w:sz w:val="20"/>
                <w:szCs w:val="20"/>
              </w:rPr>
              <w:t>imigrantů</w:t>
            </w:r>
            <w:r w:rsidRPr="00C41B53">
              <w:rPr>
                <w:rFonts w:ascii="Arial" w:hAnsi="Arial" w:cs="Arial"/>
                <w:color w:val="000000"/>
                <w:sz w:val="20"/>
                <w:szCs w:val="20"/>
              </w:rPr>
              <w:t xml:space="preserve"> v Paříži. Celkem z nich odešlo asi 1</w:t>
            </w:r>
            <w:r w:rsidR="008B20D6" w:rsidRPr="00C41B53">
              <w:rPr>
                <w:rFonts w:ascii="Arial" w:hAnsi="Arial" w:cs="Arial"/>
                <w:color w:val="000000"/>
                <w:sz w:val="20"/>
                <w:szCs w:val="20"/>
              </w:rPr>
              <w:t xml:space="preserve"> </w:t>
            </w:r>
            <w:r w:rsidRPr="00C41B53">
              <w:rPr>
                <w:rFonts w:ascii="Arial" w:hAnsi="Arial" w:cs="Arial"/>
                <w:color w:val="000000"/>
                <w:sz w:val="20"/>
                <w:szCs w:val="20"/>
              </w:rPr>
              <w:t xml:space="preserve">000 lidí, které autobusy rozvezly do různých ubytovacích středisek. Největší obdobný tábor Millénaire, kde přebývalo na 1000 lidí, byl evakuován. Akce se obešla bez incidentů, ale napětí bylo znatelné, neboť o žádostech o </w:t>
            </w:r>
            <w:r w:rsidRPr="00C41B53">
              <w:rPr>
                <w:rFonts w:ascii="Arial" w:hAnsi="Arial" w:cs="Arial"/>
                <w:bCs/>
                <w:color w:val="000000"/>
                <w:sz w:val="20"/>
                <w:szCs w:val="20"/>
              </w:rPr>
              <w:t>azyl</w:t>
            </w:r>
            <w:r w:rsidRPr="00C41B53">
              <w:rPr>
                <w:rFonts w:ascii="Arial" w:hAnsi="Arial" w:cs="Arial"/>
                <w:color w:val="000000"/>
                <w:sz w:val="20"/>
                <w:szCs w:val="20"/>
              </w:rPr>
              <w:t xml:space="preserve"> většiny </w:t>
            </w:r>
            <w:r w:rsidRPr="00C41B53">
              <w:rPr>
                <w:rFonts w:ascii="Arial" w:hAnsi="Arial" w:cs="Arial"/>
                <w:bCs/>
                <w:color w:val="000000"/>
                <w:sz w:val="20"/>
                <w:szCs w:val="20"/>
              </w:rPr>
              <w:t>migrantů</w:t>
            </w:r>
            <w:r w:rsidRPr="00C41B53">
              <w:rPr>
                <w:rFonts w:ascii="Arial" w:hAnsi="Arial" w:cs="Arial"/>
                <w:color w:val="000000"/>
                <w:sz w:val="20"/>
                <w:szCs w:val="20"/>
              </w:rPr>
              <w:t xml:space="preserve"> z táborů budou na základě pravidel EU rozhodovat jiné evropské země.</w:t>
            </w:r>
          </w:p>
        </w:tc>
      </w:tr>
      <w:tr w:rsidR="00E45284" w:rsidRPr="000846C5" w14:paraId="71C110A7" w14:textId="77777777" w:rsidTr="00EC6067">
        <w:tc>
          <w:tcPr>
            <w:tcW w:w="1537" w:type="dxa"/>
            <w:shd w:val="clear" w:color="auto" w:fill="auto"/>
          </w:tcPr>
          <w:p w14:paraId="73EFC62B" w14:textId="77777777" w:rsidR="00E45284" w:rsidRPr="00C41B53" w:rsidRDefault="00E45284" w:rsidP="00E45284">
            <w:pPr>
              <w:rPr>
                <w:rFonts w:ascii="Arial" w:hAnsi="Arial" w:cs="Arial"/>
                <w:b/>
                <w:color w:val="000000"/>
                <w:sz w:val="20"/>
                <w:szCs w:val="20"/>
              </w:rPr>
            </w:pPr>
            <w:r w:rsidRPr="00C41B53">
              <w:rPr>
                <w:rFonts w:ascii="Arial" w:hAnsi="Arial" w:cs="Arial"/>
                <w:b/>
                <w:color w:val="000000"/>
                <w:sz w:val="20"/>
                <w:szCs w:val="20"/>
              </w:rPr>
              <w:t xml:space="preserve">Itálie </w:t>
            </w:r>
          </w:p>
          <w:p w14:paraId="50925CD3" w14:textId="77777777" w:rsidR="00E45284" w:rsidRPr="00C41B53" w:rsidRDefault="00E45284" w:rsidP="00E45284">
            <w:pPr>
              <w:rPr>
                <w:rFonts w:ascii="Arial" w:hAnsi="Arial" w:cs="Arial"/>
                <w:color w:val="000000"/>
                <w:sz w:val="20"/>
                <w:szCs w:val="20"/>
              </w:rPr>
            </w:pPr>
          </w:p>
          <w:p w14:paraId="19FFF893" w14:textId="77777777" w:rsidR="00E45284" w:rsidRPr="00C41B53" w:rsidRDefault="00E45284" w:rsidP="00E45284">
            <w:pPr>
              <w:spacing w:after="0"/>
              <w:jc w:val="both"/>
              <w:rPr>
                <w:rFonts w:ascii="Arial" w:hAnsi="Arial" w:cs="Arial"/>
                <w:b/>
                <w:color w:val="000000"/>
                <w:sz w:val="20"/>
                <w:szCs w:val="20"/>
              </w:rPr>
            </w:pPr>
          </w:p>
        </w:tc>
        <w:tc>
          <w:tcPr>
            <w:tcW w:w="7643" w:type="dxa"/>
            <w:shd w:val="clear" w:color="auto" w:fill="auto"/>
          </w:tcPr>
          <w:p w14:paraId="0BEFE4CA" w14:textId="77777777" w:rsidR="00E45284" w:rsidRPr="00C41B53" w:rsidRDefault="001D509E" w:rsidP="00721D1F">
            <w:pPr>
              <w:numPr>
                <w:ilvl w:val="0"/>
                <w:numId w:val="10"/>
              </w:numPr>
              <w:spacing w:after="0"/>
              <w:ind w:left="347"/>
              <w:rPr>
                <w:rFonts w:ascii="Arial" w:hAnsi="Arial" w:cs="Arial"/>
                <w:color w:val="000000"/>
                <w:sz w:val="20"/>
                <w:szCs w:val="20"/>
              </w:rPr>
            </w:pPr>
            <w:r w:rsidRPr="00C41B53">
              <w:rPr>
                <w:rFonts w:ascii="Arial" w:hAnsi="Arial" w:cs="Arial"/>
                <w:color w:val="000000"/>
                <w:sz w:val="20"/>
                <w:szCs w:val="20"/>
              </w:rPr>
              <w:t>O</w:t>
            </w:r>
            <w:r w:rsidR="00E45284" w:rsidRPr="00C41B53">
              <w:rPr>
                <w:rFonts w:ascii="Arial" w:hAnsi="Arial" w:cs="Arial"/>
                <w:color w:val="000000"/>
                <w:sz w:val="20"/>
                <w:szCs w:val="20"/>
              </w:rPr>
              <w:t>dmítla přijmout lodě převážející imigranty nevládních organizací</w:t>
            </w:r>
          </w:p>
          <w:p w14:paraId="0D28D481" w14:textId="77777777" w:rsidR="00E45284" w:rsidRPr="00C41B53" w:rsidRDefault="001D509E" w:rsidP="00721D1F">
            <w:pPr>
              <w:numPr>
                <w:ilvl w:val="0"/>
                <w:numId w:val="10"/>
              </w:numPr>
              <w:spacing w:after="0"/>
              <w:ind w:left="347"/>
              <w:rPr>
                <w:rFonts w:ascii="Arial" w:hAnsi="Arial" w:cs="Arial"/>
                <w:color w:val="000000"/>
                <w:sz w:val="20"/>
                <w:szCs w:val="20"/>
              </w:rPr>
            </w:pPr>
            <w:r w:rsidRPr="00C41B53">
              <w:rPr>
                <w:rFonts w:ascii="Arial" w:hAnsi="Arial" w:cs="Arial"/>
                <w:color w:val="000000"/>
                <w:sz w:val="20"/>
                <w:szCs w:val="20"/>
              </w:rPr>
              <w:t>N</w:t>
            </w:r>
            <w:r w:rsidR="00E45284" w:rsidRPr="00C41B53">
              <w:rPr>
                <w:rFonts w:ascii="Arial" w:hAnsi="Arial" w:cs="Arial"/>
                <w:color w:val="000000"/>
                <w:sz w:val="20"/>
                <w:szCs w:val="20"/>
              </w:rPr>
              <w:t>ebude zpátky přijímat migranty vrácené z německo-rakouské hranice</w:t>
            </w:r>
          </w:p>
          <w:p w14:paraId="726D1866" w14:textId="77777777" w:rsidR="001D509E" w:rsidRPr="00C41B53" w:rsidRDefault="001D509E" w:rsidP="008B20D6">
            <w:pPr>
              <w:numPr>
                <w:ilvl w:val="0"/>
                <w:numId w:val="10"/>
              </w:numPr>
              <w:spacing w:after="0"/>
              <w:ind w:left="347"/>
              <w:jc w:val="both"/>
              <w:rPr>
                <w:rFonts w:ascii="Arial" w:hAnsi="Arial" w:cs="Arial"/>
                <w:color w:val="000000"/>
                <w:sz w:val="20"/>
                <w:szCs w:val="20"/>
              </w:rPr>
            </w:pPr>
            <w:r w:rsidRPr="00C41B53">
              <w:rPr>
                <w:rFonts w:ascii="Arial" w:hAnsi="Arial" w:cs="Arial"/>
                <w:color w:val="000000"/>
                <w:sz w:val="20"/>
                <w:szCs w:val="20"/>
              </w:rPr>
              <w:t>V</w:t>
            </w:r>
            <w:r w:rsidR="00721D1F" w:rsidRPr="00C41B53">
              <w:rPr>
                <w:rFonts w:ascii="Arial" w:hAnsi="Arial" w:cs="Arial"/>
                <w:color w:val="000000"/>
                <w:sz w:val="20"/>
                <w:szCs w:val="20"/>
              </w:rPr>
              <w:t xml:space="preserve"> zemi je registrováno 13 500 nově příchozích migrantů. Itálii se v posledním roce podařilo i díky dohodě s Libyí snížit počty migrantů přistávajících u jejích břehů. Podstatou dohody je podpora libyjské pobřežní stráže a ochrana hranic před ilegálním pronikáním migrantů do evropských států.</w:t>
            </w:r>
          </w:p>
          <w:p w14:paraId="5E4E0274" w14:textId="77777777" w:rsidR="001D509E" w:rsidRPr="00C41B53" w:rsidRDefault="001D509E" w:rsidP="003A4EEB">
            <w:pPr>
              <w:numPr>
                <w:ilvl w:val="0"/>
                <w:numId w:val="10"/>
              </w:numPr>
              <w:spacing w:after="0"/>
              <w:ind w:left="347"/>
              <w:jc w:val="both"/>
              <w:rPr>
                <w:rFonts w:ascii="Arial" w:hAnsi="Arial" w:cs="Arial"/>
                <w:color w:val="000000"/>
                <w:sz w:val="20"/>
                <w:szCs w:val="20"/>
              </w:rPr>
            </w:pPr>
            <w:r w:rsidRPr="00C41B53">
              <w:rPr>
                <w:rFonts w:ascii="Arial" w:hAnsi="Arial" w:cs="Arial"/>
                <w:color w:val="000000"/>
                <w:sz w:val="20"/>
                <w:szCs w:val="20"/>
              </w:rPr>
              <w:t>Plánuje deportovat z Itálie více než půl milionu přistěhovalců, kteří nemají potřebné doklady.</w:t>
            </w:r>
          </w:p>
        </w:tc>
      </w:tr>
      <w:tr w:rsidR="00E45284" w:rsidRPr="000846C5" w14:paraId="7AED70C2" w14:textId="77777777" w:rsidTr="00B44B38">
        <w:trPr>
          <w:trHeight w:val="1155"/>
        </w:trPr>
        <w:tc>
          <w:tcPr>
            <w:tcW w:w="1537" w:type="dxa"/>
            <w:shd w:val="clear" w:color="auto" w:fill="auto"/>
          </w:tcPr>
          <w:p w14:paraId="16A8C1D1" w14:textId="77777777" w:rsidR="00E45284" w:rsidRPr="00C41B53" w:rsidRDefault="00E45284" w:rsidP="00C41B53">
            <w:pPr>
              <w:spacing w:after="0"/>
              <w:rPr>
                <w:rFonts w:ascii="Arial" w:hAnsi="Arial" w:cs="Arial"/>
                <w:b/>
                <w:color w:val="000000"/>
                <w:sz w:val="20"/>
                <w:szCs w:val="20"/>
              </w:rPr>
            </w:pPr>
            <w:r w:rsidRPr="00C41B53">
              <w:rPr>
                <w:rFonts w:ascii="Arial" w:hAnsi="Arial" w:cs="Arial"/>
                <w:b/>
                <w:color w:val="000000"/>
                <w:sz w:val="20"/>
                <w:szCs w:val="20"/>
              </w:rPr>
              <w:t>Malta</w:t>
            </w:r>
          </w:p>
          <w:p w14:paraId="63203F2C" w14:textId="77777777" w:rsidR="00E45284" w:rsidRPr="00C41B53" w:rsidRDefault="00E45284" w:rsidP="00C41B53">
            <w:pPr>
              <w:spacing w:after="0"/>
              <w:jc w:val="both"/>
              <w:rPr>
                <w:rFonts w:ascii="Arial" w:hAnsi="Arial" w:cs="Arial"/>
                <w:b/>
                <w:color w:val="000000"/>
                <w:sz w:val="20"/>
                <w:szCs w:val="20"/>
              </w:rPr>
            </w:pPr>
          </w:p>
        </w:tc>
        <w:tc>
          <w:tcPr>
            <w:tcW w:w="7643" w:type="dxa"/>
            <w:shd w:val="clear" w:color="auto" w:fill="auto"/>
          </w:tcPr>
          <w:p w14:paraId="6724696D" w14:textId="77777777" w:rsidR="00E45284" w:rsidRPr="00C41B53" w:rsidRDefault="00E45284" w:rsidP="00C41B53">
            <w:pPr>
              <w:numPr>
                <w:ilvl w:val="0"/>
                <w:numId w:val="17"/>
              </w:numPr>
              <w:spacing w:after="0"/>
              <w:ind w:left="347"/>
              <w:rPr>
                <w:rFonts w:ascii="Arial" w:hAnsi="Arial" w:cs="Arial"/>
                <w:sz w:val="20"/>
                <w:szCs w:val="20"/>
              </w:rPr>
            </w:pPr>
            <w:r w:rsidRPr="00C41B53">
              <w:rPr>
                <w:rFonts w:ascii="Arial" w:hAnsi="Arial" w:cs="Arial"/>
                <w:sz w:val="20"/>
                <w:szCs w:val="20"/>
              </w:rPr>
              <w:t xml:space="preserve">Malta stále drží v přístavech lodě zahraničních nevládních organizací. Zdůvodňuje to tím, že musí zkontrolovat registraci plavidel. Jejich posádky dlouhodobě operují u libyjských břehů a zachraňují </w:t>
            </w:r>
            <w:r w:rsidRPr="00C41B53">
              <w:rPr>
                <w:rFonts w:ascii="Arial" w:hAnsi="Arial" w:cs="Arial"/>
                <w:b/>
                <w:bCs/>
                <w:sz w:val="20"/>
                <w:szCs w:val="20"/>
              </w:rPr>
              <w:t>migranty</w:t>
            </w:r>
            <w:r w:rsidRPr="00C41B53">
              <w:rPr>
                <w:rFonts w:ascii="Arial" w:hAnsi="Arial" w:cs="Arial"/>
                <w:sz w:val="20"/>
                <w:szCs w:val="20"/>
              </w:rPr>
              <w:t>. Jenže italská a později i maltská vláda přístavy těmto lodím až do odvolání uzavřely.</w:t>
            </w:r>
          </w:p>
        </w:tc>
      </w:tr>
      <w:tr w:rsidR="00E45284" w:rsidRPr="000846C5" w14:paraId="5DC5CE6F" w14:textId="77777777" w:rsidTr="00EC6067">
        <w:tc>
          <w:tcPr>
            <w:tcW w:w="1537" w:type="dxa"/>
            <w:shd w:val="clear" w:color="auto" w:fill="auto"/>
          </w:tcPr>
          <w:p w14:paraId="020BAD7A" w14:textId="77777777" w:rsidR="00E45284" w:rsidRPr="00C41B53" w:rsidRDefault="00E45284" w:rsidP="00B44B38">
            <w:pPr>
              <w:rPr>
                <w:rFonts w:ascii="Arial" w:hAnsi="Arial" w:cs="Arial"/>
                <w:b/>
                <w:color w:val="000000"/>
                <w:sz w:val="20"/>
                <w:szCs w:val="20"/>
              </w:rPr>
            </w:pPr>
            <w:r w:rsidRPr="00C41B53">
              <w:rPr>
                <w:rFonts w:ascii="Arial" w:hAnsi="Arial" w:cs="Arial"/>
                <w:b/>
                <w:color w:val="000000"/>
                <w:sz w:val="20"/>
                <w:szCs w:val="20"/>
              </w:rPr>
              <w:t>Černá Hora</w:t>
            </w:r>
          </w:p>
        </w:tc>
        <w:tc>
          <w:tcPr>
            <w:tcW w:w="7643" w:type="dxa"/>
            <w:shd w:val="clear" w:color="auto" w:fill="auto"/>
          </w:tcPr>
          <w:p w14:paraId="150AE37C" w14:textId="77777777" w:rsidR="00E45284" w:rsidRPr="00C41B53" w:rsidRDefault="00E45284" w:rsidP="00B44B38">
            <w:pPr>
              <w:numPr>
                <w:ilvl w:val="0"/>
                <w:numId w:val="17"/>
              </w:numPr>
              <w:spacing w:after="0"/>
              <w:ind w:left="347"/>
              <w:jc w:val="both"/>
              <w:rPr>
                <w:rFonts w:ascii="Arial" w:hAnsi="Arial" w:cs="Arial"/>
                <w:sz w:val="20"/>
                <w:szCs w:val="20"/>
              </w:rPr>
            </w:pPr>
            <w:r w:rsidRPr="00C41B53">
              <w:rPr>
                <w:rFonts w:ascii="Arial" w:hAnsi="Arial" w:cs="Arial"/>
                <w:sz w:val="20"/>
                <w:szCs w:val="20"/>
              </w:rPr>
              <w:t>Černohorská vláda zvažuje postavit plot na hranici s Albánií.</w:t>
            </w:r>
          </w:p>
        </w:tc>
      </w:tr>
      <w:tr w:rsidR="00E45284" w:rsidRPr="000846C5" w14:paraId="029B70FA" w14:textId="77777777" w:rsidTr="00EC6067">
        <w:tc>
          <w:tcPr>
            <w:tcW w:w="1537" w:type="dxa"/>
            <w:shd w:val="clear" w:color="auto" w:fill="auto"/>
          </w:tcPr>
          <w:p w14:paraId="088D669F" w14:textId="77777777" w:rsidR="00E45284" w:rsidRPr="00C41B53" w:rsidRDefault="00E45284" w:rsidP="00E45284">
            <w:pPr>
              <w:rPr>
                <w:rFonts w:ascii="Arial" w:hAnsi="Arial" w:cs="Arial"/>
                <w:b/>
                <w:bCs/>
                <w:color w:val="000000"/>
                <w:sz w:val="20"/>
                <w:szCs w:val="20"/>
              </w:rPr>
            </w:pPr>
            <w:r w:rsidRPr="00C41B53">
              <w:rPr>
                <w:rFonts w:ascii="Arial" w:hAnsi="Arial" w:cs="Arial"/>
                <w:b/>
                <w:bCs/>
                <w:color w:val="000000"/>
                <w:sz w:val="20"/>
                <w:szCs w:val="20"/>
              </w:rPr>
              <w:t>Bosna</w:t>
            </w:r>
            <w:r w:rsidR="007E5082">
              <w:rPr>
                <w:rFonts w:ascii="Arial" w:hAnsi="Arial" w:cs="Arial"/>
                <w:b/>
                <w:bCs/>
                <w:color w:val="000000"/>
                <w:sz w:val="20"/>
                <w:szCs w:val="20"/>
              </w:rPr>
              <w:t xml:space="preserve"> a </w:t>
            </w:r>
            <w:r w:rsidRPr="00C41B53">
              <w:rPr>
                <w:rFonts w:ascii="Arial" w:hAnsi="Arial" w:cs="Arial"/>
                <w:b/>
                <w:bCs/>
                <w:color w:val="000000"/>
                <w:sz w:val="20"/>
                <w:szCs w:val="20"/>
              </w:rPr>
              <w:lastRenderedPageBreak/>
              <w:t>Hercegovina</w:t>
            </w:r>
          </w:p>
          <w:p w14:paraId="33A6A3A0" w14:textId="77777777" w:rsidR="00E45284" w:rsidRPr="00C41B53" w:rsidRDefault="00E45284" w:rsidP="00E45284">
            <w:pPr>
              <w:rPr>
                <w:rFonts w:ascii="Arial" w:hAnsi="Arial" w:cs="Arial"/>
                <w:color w:val="000000"/>
                <w:sz w:val="20"/>
                <w:szCs w:val="20"/>
              </w:rPr>
            </w:pPr>
          </w:p>
          <w:p w14:paraId="1ADFFE01" w14:textId="77777777" w:rsidR="00E45284" w:rsidRPr="00C41B53" w:rsidRDefault="00E45284" w:rsidP="00E45284">
            <w:pPr>
              <w:rPr>
                <w:rFonts w:ascii="Arial" w:hAnsi="Arial" w:cs="Arial"/>
                <w:b/>
                <w:bCs/>
                <w:color w:val="000000"/>
                <w:sz w:val="20"/>
                <w:szCs w:val="20"/>
              </w:rPr>
            </w:pPr>
          </w:p>
          <w:p w14:paraId="1E202DC7" w14:textId="77777777" w:rsidR="00E45284" w:rsidRPr="00C41B53" w:rsidRDefault="00E45284" w:rsidP="00E45284">
            <w:pPr>
              <w:rPr>
                <w:rFonts w:ascii="Arial" w:hAnsi="Arial" w:cs="Arial"/>
                <w:b/>
                <w:color w:val="000000"/>
                <w:sz w:val="20"/>
                <w:szCs w:val="20"/>
              </w:rPr>
            </w:pPr>
          </w:p>
        </w:tc>
        <w:tc>
          <w:tcPr>
            <w:tcW w:w="7643" w:type="dxa"/>
            <w:shd w:val="clear" w:color="auto" w:fill="auto"/>
          </w:tcPr>
          <w:p w14:paraId="5388F4B9" w14:textId="77777777" w:rsidR="00E45284" w:rsidRPr="00C41B53" w:rsidRDefault="00E45284" w:rsidP="00B44B38">
            <w:pPr>
              <w:numPr>
                <w:ilvl w:val="0"/>
                <w:numId w:val="16"/>
              </w:numPr>
              <w:spacing w:after="0"/>
              <w:ind w:left="347"/>
              <w:jc w:val="both"/>
              <w:rPr>
                <w:rFonts w:ascii="Arial" w:hAnsi="Arial" w:cs="Arial"/>
                <w:sz w:val="20"/>
                <w:szCs w:val="20"/>
              </w:rPr>
            </w:pPr>
            <w:r w:rsidRPr="00C41B53">
              <w:rPr>
                <w:rFonts w:ascii="Arial" w:hAnsi="Arial" w:cs="Arial"/>
                <w:sz w:val="20"/>
                <w:szCs w:val="20"/>
              </w:rPr>
              <w:lastRenderedPageBreak/>
              <w:t xml:space="preserve">Česko poskytne Bosně 25 milionů korun na boj proti nelegální </w:t>
            </w:r>
            <w:r w:rsidRPr="00C41B53">
              <w:rPr>
                <w:rFonts w:ascii="Arial" w:hAnsi="Arial" w:cs="Arial"/>
                <w:bCs/>
                <w:sz w:val="20"/>
                <w:szCs w:val="20"/>
              </w:rPr>
              <w:t>migraci</w:t>
            </w:r>
            <w:r w:rsidRPr="00C41B53">
              <w:rPr>
                <w:rFonts w:ascii="Arial" w:hAnsi="Arial" w:cs="Arial"/>
                <w:sz w:val="20"/>
                <w:szCs w:val="20"/>
              </w:rPr>
              <w:t xml:space="preserve">. Česko </w:t>
            </w:r>
            <w:r w:rsidRPr="00C41B53">
              <w:rPr>
                <w:rFonts w:ascii="Arial" w:hAnsi="Arial" w:cs="Arial"/>
                <w:sz w:val="20"/>
                <w:szCs w:val="20"/>
              </w:rPr>
              <w:lastRenderedPageBreak/>
              <w:t xml:space="preserve">už v minulosti finančně podpořilo balkánské státy v boji proti nelegální </w:t>
            </w:r>
            <w:r w:rsidRPr="00C41B53">
              <w:rPr>
                <w:rFonts w:ascii="Arial" w:hAnsi="Arial" w:cs="Arial"/>
                <w:bCs/>
                <w:sz w:val="20"/>
                <w:szCs w:val="20"/>
              </w:rPr>
              <w:t>migraci</w:t>
            </w:r>
            <w:r w:rsidRPr="00C41B53">
              <w:rPr>
                <w:rFonts w:ascii="Arial" w:hAnsi="Arial" w:cs="Arial"/>
                <w:sz w:val="20"/>
                <w:szCs w:val="20"/>
              </w:rPr>
              <w:t xml:space="preserve">. </w:t>
            </w:r>
          </w:p>
          <w:p w14:paraId="48213758" w14:textId="77777777" w:rsidR="00E45284" w:rsidRPr="00C41B53" w:rsidRDefault="00E45284" w:rsidP="003A4EEB">
            <w:pPr>
              <w:numPr>
                <w:ilvl w:val="0"/>
                <w:numId w:val="16"/>
              </w:numPr>
              <w:spacing w:after="0"/>
              <w:ind w:left="347"/>
              <w:jc w:val="both"/>
              <w:rPr>
                <w:rFonts w:ascii="Arial" w:hAnsi="Arial" w:cs="Arial"/>
                <w:sz w:val="20"/>
                <w:szCs w:val="20"/>
              </w:rPr>
            </w:pPr>
            <w:r w:rsidRPr="00C41B53">
              <w:rPr>
                <w:rFonts w:ascii="Arial" w:hAnsi="Arial" w:cs="Arial"/>
                <w:sz w:val="20"/>
                <w:szCs w:val="20"/>
              </w:rPr>
              <w:t xml:space="preserve">Letos v březnu vláda schválila 25 milionů korun pro Makedonii na posilování tamního </w:t>
            </w:r>
            <w:r w:rsidRPr="00C41B53">
              <w:rPr>
                <w:rFonts w:ascii="Arial" w:hAnsi="Arial" w:cs="Arial"/>
                <w:bCs/>
                <w:sz w:val="20"/>
                <w:szCs w:val="20"/>
              </w:rPr>
              <w:t>azylového</w:t>
            </w:r>
            <w:r w:rsidRPr="00C41B53">
              <w:rPr>
                <w:rFonts w:ascii="Arial" w:hAnsi="Arial" w:cs="Arial"/>
                <w:sz w:val="20"/>
                <w:szCs w:val="20"/>
              </w:rPr>
              <w:t xml:space="preserve"> a </w:t>
            </w:r>
            <w:r w:rsidRPr="00C41B53">
              <w:rPr>
                <w:rFonts w:ascii="Arial" w:hAnsi="Arial" w:cs="Arial"/>
                <w:bCs/>
                <w:sz w:val="20"/>
                <w:szCs w:val="20"/>
              </w:rPr>
              <w:t>migračního</w:t>
            </w:r>
            <w:r w:rsidRPr="00C41B53">
              <w:rPr>
                <w:rFonts w:ascii="Arial" w:hAnsi="Arial" w:cs="Arial"/>
                <w:sz w:val="20"/>
                <w:szCs w:val="20"/>
              </w:rPr>
              <w:t xml:space="preserve"> systému. </w:t>
            </w:r>
          </w:p>
          <w:p w14:paraId="3D551884" w14:textId="77777777" w:rsidR="00E45284" w:rsidRPr="00C41B53" w:rsidRDefault="00E45284" w:rsidP="003A4EEB">
            <w:pPr>
              <w:numPr>
                <w:ilvl w:val="0"/>
                <w:numId w:val="16"/>
              </w:numPr>
              <w:spacing w:after="0"/>
              <w:ind w:left="347"/>
              <w:jc w:val="both"/>
              <w:rPr>
                <w:rFonts w:ascii="Arial" w:hAnsi="Arial" w:cs="Arial"/>
                <w:b/>
                <w:bCs/>
                <w:sz w:val="20"/>
                <w:szCs w:val="20"/>
              </w:rPr>
            </w:pPr>
            <w:r w:rsidRPr="00C41B53">
              <w:rPr>
                <w:rFonts w:ascii="Arial" w:hAnsi="Arial" w:cs="Arial"/>
                <w:sz w:val="20"/>
                <w:szCs w:val="20"/>
              </w:rPr>
              <w:t>Loni za stejným účelem poskytlo Česko Makedonii 28 milionů korun a Srbsku 27 milionů korun. Do balkánských zemí také opakovaně vyjíždějí čeští policisté, kteří pomáhají tamní pohraniční policii.</w:t>
            </w:r>
          </w:p>
          <w:p w14:paraId="049A48DD" w14:textId="77777777" w:rsidR="00E45284" w:rsidRPr="00C41B53" w:rsidRDefault="00E45284" w:rsidP="00C41B53">
            <w:pPr>
              <w:numPr>
                <w:ilvl w:val="0"/>
                <w:numId w:val="16"/>
              </w:numPr>
              <w:spacing w:after="0"/>
              <w:ind w:left="347"/>
              <w:jc w:val="both"/>
              <w:rPr>
                <w:rFonts w:ascii="Arial" w:hAnsi="Arial" w:cs="Arial"/>
                <w:sz w:val="20"/>
                <w:szCs w:val="20"/>
              </w:rPr>
            </w:pPr>
            <w:r w:rsidRPr="00C41B53">
              <w:rPr>
                <w:rFonts w:ascii="Arial" w:hAnsi="Arial" w:cs="Arial"/>
                <w:sz w:val="20"/>
                <w:szCs w:val="20"/>
              </w:rPr>
              <w:t xml:space="preserve">Do 21. června přišlo do Bosny přes </w:t>
            </w:r>
            <w:r w:rsidR="003A4EEB" w:rsidRPr="00C41B53">
              <w:rPr>
                <w:rFonts w:ascii="Arial" w:hAnsi="Arial" w:cs="Arial"/>
                <w:sz w:val="20"/>
                <w:szCs w:val="20"/>
              </w:rPr>
              <w:t>7 000</w:t>
            </w:r>
            <w:r w:rsidRPr="00C41B53">
              <w:rPr>
                <w:rFonts w:ascii="Arial" w:hAnsi="Arial" w:cs="Arial"/>
                <w:sz w:val="20"/>
                <w:szCs w:val="20"/>
              </w:rPr>
              <w:t xml:space="preserve"> </w:t>
            </w:r>
            <w:r w:rsidRPr="00C41B53">
              <w:rPr>
                <w:rFonts w:ascii="Arial" w:hAnsi="Arial" w:cs="Arial"/>
                <w:bCs/>
                <w:sz w:val="20"/>
                <w:szCs w:val="20"/>
              </w:rPr>
              <w:t>migrantů</w:t>
            </w:r>
            <w:r w:rsidRPr="00C41B53">
              <w:rPr>
                <w:rFonts w:ascii="Arial" w:hAnsi="Arial" w:cs="Arial"/>
                <w:sz w:val="20"/>
                <w:szCs w:val="20"/>
              </w:rPr>
              <w:t xml:space="preserve">, z toho 2500 jich stále zůstává na území státu. Každý týden nyní do Bosny a Hercegoviny přichází 400 až 600 </w:t>
            </w:r>
            <w:r w:rsidRPr="00C41B53">
              <w:rPr>
                <w:rFonts w:ascii="Arial" w:hAnsi="Arial" w:cs="Arial"/>
                <w:bCs/>
                <w:sz w:val="20"/>
                <w:szCs w:val="20"/>
              </w:rPr>
              <w:t>migrantů</w:t>
            </w:r>
            <w:r w:rsidRPr="00C41B53">
              <w:rPr>
                <w:rFonts w:ascii="Arial" w:hAnsi="Arial" w:cs="Arial"/>
                <w:sz w:val="20"/>
                <w:szCs w:val="20"/>
              </w:rPr>
              <w:t>, a to především přes hranice se Srbskem.</w:t>
            </w:r>
          </w:p>
          <w:p w14:paraId="2DE9EFA6" w14:textId="77777777" w:rsidR="00E45284" w:rsidRPr="00C41B53" w:rsidRDefault="00E45284" w:rsidP="00C41B53">
            <w:pPr>
              <w:numPr>
                <w:ilvl w:val="0"/>
                <w:numId w:val="16"/>
              </w:numPr>
              <w:spacing w:after="0"/>
              <w:ind w:left="347"/>
              <w:jc w:val="both"/>
              <w:rPr>
                <w:rFonts w:ascii="Arial" w:hAnsi="Arial" w:cs="Arial"/>
                <w:sz w:val="20"/>
                <w:szCs w:val="20"/>
              </w:rPr>
            </w:pPr>
            <w:r w:rsidRPr="00C41B53">
              <w:rPr>
                <w:rFonts w:ascii="Arial" w:hAnsi="Arial" w:cs="Arial"/>
                <w:sz w:val="20"/>
                <w:szCs w:val="20"/>
              </w:rPr>
              <w:t xml:space="preserve">Bosenský ministr bezpečnosti Dragan Mektić chce do ochrany hranic před ilegálním pronikáním </w:t>
            </w:r>
            <w:r w:rsidRPr="00C41B53">
              <w:rPr>
                <w:rFonts w:ascii="Arial" w:hAnsi="Arial" w:cs="Arial"/>
                <w:bCs/>
                <w:sz w:val="20"/>
                <w:szCs w:val="20"/>
              </w:rPr>
              <w:t>migrantů</w:t>
            </w:r>
            <w:r w:rsidRPr="00C41B53">
              <w:rPr>
                <w:rFonts w:ascii="Arial" w:hAnsi="Arial" w:cs="Arial"/>
                <w:sz w:val="20"/>
                <w:szCs w:val="20"/>
              </w:rPr>
              <w:t xml:space="preserve"> do Bosny a Hercegoviny zapojit i armádu. Podle tvrzení Mektiče většina </w:t>
            </w:r>
            <w:r w:rsidRPr="00C41B53">
              <w:rPr>
                <w:rFonts w:ascii="Arial" w:hAnsi="Arial" w:cs="Arial"/>
                <w:bCs/>
                <w:sz w:val="20"/>
                <w:szCs w:val="20"/>
              </w:rPr>
              <w:t>migrantů</w:t>
            </w:r>
            <w:r w:rsidRPr="00C41B53">
              <w:rPr>
                <w:rFonts w:ascii="Arial" w:hAnsi="Arial" w:cs="Arial"/>
                <w:sz w:val="20"/>
                <w:szCs w:val="20"/>
              </w:rPr>
              <w:t xml:space="preserve"> z centrálních oblastí a ze severu Afriky postupuje přes Řecko, Bulharsko a Srbsko a končí v Bosně. Do dneška jich bylo registrováno kolem 9000. V současné době jsou jich v zemi 3000, ale jen velmi málo z nich požádalo o </w:t>
            </w:r>
            <w:r w:rsidRPr="00C41B53">
              <w:rPr>
                <w:rFonts w:ascii="Arial" w:hAnsi="Arial" w:cs="Arial"/>
                <w:bCs/>
                <w:sz w:val="20"/>
                <w:szCs w:val="20"/>
              </w:rPr>
              <w:t>azyl</w:t>
            </w:r>
            <w:r w:rsidRPr="00C41B53">
              <w:rPr>
                <w:rFonts w:ascii="Arial" w:hAnsi="Arial" w:cs="Arial"/>
                <w:sz w:val="20"/>
                <w:szCs w:val="20"/>
              </w:rPr>
              <w:t>.</w:t>
            </w:r>
          </w:p>
        </w:tc>
      </w:tr>
      <w:tr w:rsidR="00E45284" w:rsidRPr="000846C5" w14:paraId="6651CD56" w14:textId="77777777" w:rsidTr="00EC6067">
        <w:tc>
          <w:tcPr>
            <w:tcW w:w="1537" w:type="dxa"/>
            <w:shd w:val="clear" w:color="auto" w:fill="auto"/>
          </w:tcPr>
          <w:p w14:paraId="2049C6BE" w14:textId="77777777" w:rsidR="00E45284" w:rsidRPr="00C41B53" w:rsidRDefault="00E45284" w:rsidP="00C41B53">
            <w:pPr>
              <w:spacing w:after="0"/>
              <w:jc w:val="both"/>
              <w:rPr>
                <w:rFonts w:ascii="Arial" w:hAnsi="Arial" w:cs="Arial"/>
                <w:b/>
                <w:bCs/>
                <w:color w:val="000000"/>
                <w:sz w:val="20"/>
                <w:szCs w:val="20"/>
              </w:rPr>
            </w:pPr>
            <w:r w:rsidRPr="00C41B53">
              <w:rPr>
                <w:rFonts w:ascii="Arial" w:hAnsi="Arial" w:cs="Arial"/>
                <w:b/>
                <w:bCs/>
                <w:color w:val="000000"/>
                <w:sz w:val="20"/>
                <w:szCs w:val="20"/>
              </w:rPr>
              <w:lastRenderedPageBreak/>
              <w:t>Německo</w:t>
            </w:r>
          </w:p>
          <w:p w14:paraId="495A290A" w14:textId="77777777" w:rsidR="00E45284" w:rsidRPr="00C41B53" w:rsidRDefault="00E45284" w:rsidP="00C41B53">
            <w:pPr>
              <w:spacing w:after="0"/>
              <w:jc w:val="both"/>
              <w:rPr>
                <w:rFonts w:ascii="Arial" w:hAnsi="Arial" w:cs="Arial"/>
                <w:b/>
                <w:color w:val="000000"/>
                <w:sz w:val="20"/>
                <w:szCs w:val="20"/>
              </w:rPr>
            </w:pPr>
          </w:p>
        </w:tc>
        <w:tc>
          <w:tcPr>
            <w:tcW w:w="7643" w:type="dxa"/>
            <w:shd w:val="clear" w:color="auto" w:fill="auto"/>
          </w:tcPr>
          <w:p w14:paraId="22E53016" w14:textId="77777777" w:rsidR="001D509E" w:rsidRPr="00C41B53" w:rsidRDefault="001D509E" w:rsidP="00C41B53">
            <w:pPr>
              <w:numPr>
                <w:ilvl w:val="0"/>
                <w:numId w:val="12"/>
              </w:numPr>
              <w:spacing w:after="0"/>
              <w:ind w:left="347"/>
              <w:rPr>
                <w:rFonts w:ascii="Arial" w:hAnsi="Arial" w:cs="Arial"/>
                <w:color w:val="000000"/>
                <w:sz w:val="20"/>
                <w:szCs w:val="20"/>
              </w:rPr>
            </w:pPr>
            <w:r w:rsidRPr="00C41B53">
              <w:rPr>
                <w:rFonts w:ascii="Arial" w:hAnsi="Arial" w:cs="Arial"/>
                <w:color w:val="000000"/>
                <w:sz w:val="20"/>
                <w:szCs w:val="20"/>
              </w:rPr>
              <w:t xml:space="preserve">Oficiální čísla hovoří o tom, že od roku 2015, kdy postihla Evropu </w:t>
            </w:r>
            <w:r w:rsidRPr="00C41B53">
              <w:rPr>
                <w:rFonts w:ascii="Arial" w:hAnsi="Arial" w:cs="Arial"/>
                <w:bCs/>
                <w:color w:val="000000"/>
                <w:sz w:val="20"/>
                <w:szCs w:val="20"/>
              </w:rPr>
              <w:t>migrační</w:t>
            </w:r>
            <w:r w:rsidRPr="00C41B53">
              <w:rPr>
                <w:rFonts w:ascii="Arial" w:hAnsi="Arial" w:cs="Arial"/>
                <w:color w:val="000000"/>
                <w:sz w:val="20"/>
                <w:szCs w:val="20"/>
              </w:rPr>
              <w:t xml:space="preserve"> krize, dorazilo do Německa 1,4 milionu lidí, kteří tam požádali o </w:t>
            </w:r>
            <w:r w:rsidRPr="00C41B53">
              <w:rPr>
                <w:rFonts w:ascii="Arial" w:hAnsi="Arial" w:cs="Arial"/>
                <w:bCs/>
                <w:color w:val="000000"/>
                <w:sz w:val="20"/>
                <w:szCs w:val="20"/>
              </w:rPr>
              <w:t>azyl</w:t>
            </w:r>
            <w:r w:rsidRPr="00C41B53">
              <w:rPr>
                <w:rFonts w:ascii="Arial" w:hAnsi="Arial" w:cs="Arial"/>
                <w:color w:val="000000"/>
                <w:sz w:val="20"/>
                <w:szCs w:val="20"/>
              </w:rPr>
              <w:t xml:space="preserve">. V roce 2017 vynaložilo Německo na </w:t>
            </w:r>
            <w:r w:rsidRPr="00C41B53">
              <w:rPr>
                <w:rFonts w:ascii="Arial" w:hAnsi="Arial" w:cs="Arial"/>
                <w:bCs/>
                <w:color w:val="000000"/>
                <w:sz w:val="20"/>
                <w:szCs w:val="20"/>
              </w:rPr>
              <w:t>uprchlíky</w:t>
            </w:r>
            <w:r w:rsidRPr="00C41B53">
              <w:rPr>
                <w:rFonts w:ascii="Arial" w:hAnsi="Arial" w:cs="Arial"/>
                <w:color w:val="000000"/>
                <w:sz w:val="20"/>
                <w:szCs w:val="20"/>
              </w:rPr>
              <w:t xml:space="preserve"> 20,8 miliardy eur (534 miliard korun). V předchozích dvou letech to byly 43 miliardy eur. Jenom pro srovnání: výdaje na obranu loni činily 38,5 miliardy eur. Rozpočet na </w:t>
            </w:r>
            <w:r w:rsidRPr="00C41B53">
              <w:rPr>
                <w:rFonts w:ascii="Arial" w:hAnsi="Arial" w:cs="Arial"/>
                <w:bCs/>
                <w:color w:val="000000"/>
                <w:sz w:val="20"/>
                <w:szCs w:val="20"/>
              </w:rPr>
              <w:t>běžence</w:t>
            </w:r>
            <w:r w:rsidRPr="00C41B53">
              <w:rPr>
                <w:rFonts w:ascii="Arial" w:hAnsi="Arial" w:cs="Arial"/>
                <w:color w:val="000000"/>
                <w:sz w:val="20"/>
                <w:szCs w:val="20"/>
              </w:rPr>
              <w:t xml:space="preserve"> (2017) </w:t>
            </w:r>
            <w:r w:rsidR="00C41B53">
              <w:rPr>
                <w:rFonts w:ascii="Arial" w:hAnsi="Arial" w:cs="Arial"/>
                <w:color w:val="000000"/>
                <w:sz w:val="20"/>
                <w:szCs w:val="20"/>
              </w:rPr>
              <w:br/>
            </w:r>
            <w:r w:rsidRPr="00C41B53">
              <w:rPr>
                <w:rFonts w:ascii="Arial" w:hAnsi="Arial" w:cs="Arial"/>
                <w:color w:val="000000"/>
                <w:sz w:val="20"/>
                <w:szCs w:val="20"/>
              </w:rPr>
              <w:t xml:space="preserve">Příjem, registrace bydlení </w:t>
            </w:r>
            <w:r w:rsidRPr="00C41B53">
              <w:rPr>
                <w:rFonts w:ascii="Arial" w:hAnsi="Arial" w:cs="Arial"/>
                <w:bCs/>
                <w:color w:val="000000"/>
                <w:sz w:val="20"/>
                <w:szCs w:val="20"/>
              </w:rPr>
              <w:t>běženců</w:t>
            </w:r>
            <w:r w:rsidRPr="00C41B53">
              <w:rPr>
                <w:rFonts w:ascii="Arial" w:hAnsi="Arial" w:cs="Arial"/>
                <w:color w:val="000000"/>
                <w:sz w:val="20"/>
                <w:szCs w:val="20"/>
              </w:rPr>
              <w:t xml:space="preserve">: 1,07 miliardy eur </w:t>
            </w:r>
            <w:r w:rsidR="00C41B53">
              <w:rPr>
                <w:rFonts w:ascii="Arial" w:hAnsi="Arial" w:cs="Arial"/>
                <w:color w:val="000000"/>
                <w:sz w:val="20"/>
                <w:szCs w:val="20"/>
              </w:rPr>
              <w:br/>
            </w:r>
            <w:r w:rsidRPr="00C41B53">
              <w:rPr>
                <w:rFonts w:ascii="Arial" w:hAnsi="Arial" w:cs="Arial"/>
                <w:color w:val="000000"/>
                <w:sz w:val="20"/>
                <w:szCs w:val="20"/>
              </w:rPr>
              <w:t>Integrační a jaz</w:t>
            </w:r>
            <w:r w:rsidR="00C41B53">
              <w:rPr>
                <w:rFonts w:ascii="Arial" w:hAnsi="Arial" w:cs="Arial"/>
                <w:color w:val="000000"/>
                <w:sz w:val="20"/>
                <w:szCs w:val="20"/>
              </w:rPr>
              <w:t>ykové kurzy:             2,64 miliardy eur,</w:t>
            </w:r>
            <w:r w:rsidRPr="00C41B53">
              <w:rPr>
                <w:rFonts w:ascii="Arial" w:hAnsi="Arial" w:cs="Arial"/>
                <w:color w:val="000000"/>
                <w:sz w:val="20"/>
                <w:szCs w:val="20"/>
              </w:rPr>
              <w:t xml:space="preserve"> </w:t>
            </w:r>
            <w:r w:rsidR="00C41B53">
              <w:rPr>
                <w:rFonts w:ascii="Arial" w:hAnsi="Arial" w:cs="Arial"/>
                <w:color w:val="000000"/>
                <w:sz w:val="20"/>
                <w:szCs w:val="20"/>
              </w:rPr>
              <w:br/>
            </w:r>
            <w:r w:rsidRPr="00C41B53">
              <w:rPr>
                <w:rFonts w:ascii="Arial" w:hAnsi="Arial" w:cs="Arial"/>
                <w:color w:val="000000"/>
                <w:sz w:val="20"/>
                <w:szCs w:val="20"/>
              </w:rPr>
              <w:t xml:space="preserve">Sociální podpora (Hartz IV): </w:t>
            </w:r>
            <w:r w:rsidR="00C41B53">
              <w:rPr>
                <w:rFonts w:ascii="Arial" w:hAnsi="Arial" w:cs="Arial"/>
                <w:color w:val="000000"/>
                <w:sz w:val="20"/>
                <w:szCs w:val="20"/>
              </w:rPr>
              <w:t xml:space="preserve">            </w:t>
            </w:r>
            <w:r w:rsidRPr="00C41B53">
              <w:rPr>
                <w:rFonts w:ascii="Arial" w:hAnsi="Arial" w:cs="Arial"/>
                <w:color w:val="000000"/>
                <w:sz w:val="20"/>
                <w:szCs w:val="20"/>
              </w:rPr>
              <w:t xml:space="preserve">3,69 miliardy eur </w:t>
            </w:r>
            <w:r w:rsidR="00C41B53">
              <w:rPr>
                <w:rFonts w:ascii="Arial" w:hAnsi="Arial" w:cs="Arial"/>
                <w:color w:val="000000"/>
                <w:sz w:val="20"/>
                <w:szCs w:val="20"/>
              </w:rPr>
              <w:br/>
            </w:r>
            <w:r w:rsidRPr="00C41B53">
              <w:rPr>
                <w:rFonts w:ascii="Arial" w:hAnsi="Arial" w:cs="Arial"/>
                <w:color w:val="000000"/>
                <w:sz w:val="20"/>
                <w:szCs w:val="20"/>
              </w:rPr>
              <w:t xml:space="preserve">Péče o nezletilé </w:t>
            </w:r>
            <w:r w:rsidRPr="00C41B53">
              <w:rPr>
                <w:rFonts w:ascii="Arial" w:hAnsi="Arial" w:cs="Arial"/>
                <w:bCs/>
                <w:color w:val="000000"/>
                <w:sz w:val="20"/>
                <w:szCs w:val="20"/>
              </w:rPr>
              <w:t>běžence</w:t>
            </w:r>
            <w:r w:rsidRPr="00C41B53">
              <w:rPr>
                <w:rFonts w:ascii="Arial" w:hAnsi="Arial" w:cs="Arial"/>
                <w:color w:val="000000"/>
                <w:sz w:val="20"/>
                <w:szCs w:val="20"/>
              </w:rPr>
              <w:t xml:space="preserve">: </w:t>
            </w:r>
            <w:r w:rsidR="00C41B53">
              <w:rPr>
                <w:rFonts w:ascii="Arial" w:hAnsi="Arial" w:cs="Arial"/>
                <w:color w:val="000000"/>
                <w:sz w:val="20"/>
                <w:szCs w:val="20"/>
              </w:rPr>
              <w:t xml:space="preserve">                </w:t>
            </w:r>
            <w:r w:rsidRPr="00C41B53">
              <w:rPr>
                <w:rFonts w:ascii="Arial" w:hAnsi="Arial" w:cs="Arial"/>
                <w:color w:val="000000"/>
                <w:sz w:val="20"/>
                <w:szCs w:val="20"/>
              </w:rPr>
              <w:t xml:space="preserve">3,95 miliardy eur </w:t>
            </w:r>
            <w:r w:rsidR="00C41B53">
              <w:rPr>
                <w:rFonts w:ascii="Arial" w:hAnsi="Arial" w:cs="Arial"/>
                <w:color w:val="000000"/>
                <w:sz w:val="20"/>
                <w:szCs w:val="20"/>
              </w:rPr>
              <w:br/>
            </w:r>
            <w:r w:rsidRPr="00C41B53">
              <w:rPr>
                <w:rFonts w:ascii="Arial" w:hAnsi="Arial" w:cs="Arial"/>
                <w:color w:val="000000"/>
                <w:sz w:val="20"/>
                <w:szCs w:val="20"/>
              </w:rPr>
              <w:t>Podpora pro rozvojové programy v jiných částech světa: 6,7 miliardy eur.</w:t>
            </w:r>
          </w:p>
          <w:p w14:paraId="4D729275" w14:textId="77777777" w:rsidR="001D509E" w:rsidRPr="00C41B53" w:rsidRDefault="001D509E" w:rsidP="00C41B53">
            <w:pPr>
              <w:numPr>
                <w:ilvl w:val="0"/>
                <w:numId w:val="12"/>
              </w:numPr>
              <w:spacing w:after="0"/>
              <w:ind w:left="347"/>
              <w:jc w:val="both"/>
              <w:rPr>
                <w:rFonts w:ascii="Arial" w:hAnsi="Arial" w:cs="Arial"/>
                <w:color w:val="000000"/>
                <w:sz w:val="20"/>
                <w:szCs w:val="20"/>
              </w:rPr>
            </w:pPr>
            <w:r w:rsidRPr="00C41B53">
              <w:rPr>
                <w:rFonts w:ascii="Arial" w:hAnsi="Arial" w:cs="Arial"/>
                <w:color w:val="000000"/>
                <w:sz w:val="20"/>
                <w:szCs w:val="20"/>
              </w:rPr>
              <w:t xml:space="preserve">Až polovinu </w:t>
            </w:r>
            <w:r w:rsidRPr="00C41B53">
              <w:rPr>
                <w:rFonts w:ascii="Arial" w:hAnsi="Arial" w:cs="Arial"/>
                <w:bCs/>
                <w:color w:val="000000"/>
                <w:sz w:val="20"/>
                <w:szCs w:val="20"/>
              </w:rPr>
              <w:t>migrantů</w:t>
            </w:r>
            <w:r w:rsidRPr="00C41B53">
              <w:rPr>
                <w:rFonts w:ascii="Arial" w:hAnsi="Arial" w:cs="Arial"/>
                <w:color w:val="000000"/>
                <w:sz w:val="20"/>
                <w:szCs w:val="20"/>
              </w:rPr>
              <w:t xml:space="preserve"> se nedaří vyhostit. Téměř polovina pokusů o vyhoštění neúspěšných žadatelů o </w:t>
            </w:r>
            <w:r w:rsidRPr="00C41B53">
              <w:rPr>
                <w:rFonts w:ascii="Arial" w:hAnsi="Arial" w:cs="Arial"/>
                <w:bCs/>
                <w:color w:val="000000"/>
                <w:sz w:val="20"/>
                <w:szCs w:val="20"/>
              </w:rPr>
              <w:t>azyl</w:t>
            </w:r>
            <w:r w:rsidRPr="00C41B53">
              <w:rPr>
                <w:rFonts w:ascii="Arial" w:hAnsi="Arial" w:cs="Arial"/>
                <w:color w:val="000000"/>
                <w:sz w:val="20"/>
                <w:szCs w:val="20"/>
              </w:rPr>
              <w:t xml:space="preserve"> z Německa selže. S odvoláním na statistiku </w:t>
            </w:r>
            <w:r w:rsidRPr="00C41B53">
              <w:rPr>
                <w:rFonts w:ascii="Arial" w:hAnsi="Arial" w:cs="Arial"/>
                <w:bCs/>
                <w:color w:val="000000"/>
                <w:sz w:val="20"/>
                <w:szCs w:val="20"/>
              </w:rPr>
              <w:t>policie</w:t>
            </w:r>
            <w:r w:rsidRPr="00C41B53">
              <w:rPr>
                <w:rFonts w:ascii="Arial" w:hAnsi="Arial" w:cs="Arial"/>
                <w:color w:val="000000"/>
                <w:sz w:val="20"/>
                <w:szCs w:val="20"/>
              </w:rPr>
              <w:t xml:space="preserve"> za první tři měsíce letošního roku o tom informovala média skupiny Funke. Příčinou neúspěšných deportací je podle nich nezřídka to, že </w:t>
            </w:r>
            <w:r w:rsidRPr="00C41B53">
              <w:rPr>
                <w:rFonts w:ascii="Arial" w:hAnsi="Arial" w:cs="Arial"/>
                <w:bCs/>
                <w:color w:val="000000"/>
                <w:sz w:val="20"/>
                <w:szCs w:val="20"/>
              </w:rPr>
              <w:t>policie</w:t>
            </w:r>
            <w:r w:rsidRPr="00C41B53">
              <w:rPr>
                <w:rFonts w:ascii="Arial" w:hAnsi="Arial" w:cs="Arial"/>
                <w:color w:val="000000"/>
                <w:sz w:val="20"/>
                <w:szCs w:val="20"/>
              </w:rPr>
              <w:t xml:space="preserve"> danou osobu prostě nemůže najít. Od začátku ledna do konce března vyhostily německé úřady 5 548 neúspěšných žadatelů o </w:t>
            </w:r>
            <w:r w:rsidRPr="00C41B53">
              <w:rPr>
                <w:rFonts w:ascii="Arial" w:hAnsi="Arial" w:cs="Arial"/>
                <w:bCs/>
                <w:color w:val="000000"/>
                <w:sz w:val="20"/>
                <w:szCs w:val="20"/>
              </w:rPr>
              <w:t>azyl</w:t>
            </w:r>
            <w:r w:rsidRPr="00C41B53">
              <w:rPr>
                <w:rFonts w:ascii="Arial" w:hAnsi="Arial" w:cs="Arial"/>
                <w:color w:val="000000"/>
                <w:sz w:val="20"/>
                <w:szCs w:val="20"/>
              </w:rPr>
              <w:t xml:space="preserve">. U dalších 4 752 lidí, kteří už nemají právo pobývat ve Spolkové republice, se o to neúspěšně pokusily. </w:t>
            </w:r>
            <w:r w:rsidR="00C41B53">
              <w:rPr>
                <w:rFonts w:ascii="Arial" w:hAnsi="Arial" w:cs="Arial"/>
                <w:color w:val="000000"/>
                <w:sz w:val="20"/>
                <w:szCs w:val="20"/>
              </w:rPr>
              <w:br/>
            </w:r>
            <w:r w:rsidRPr="00C41B53">
              <w:rPr>
                <w:rFonts w:ascii="Arial" w:hAnsi="Arial" w:cs="Arial"/>
                <w:color w:val="000000"/>
                <w:sz w:val="20"/>
                <w:szCs w:val="20"/>
              </w:rPr>
              <w:t xml:space="preserve">V 75 případech deportaci zmařila skutečnost, že dané žadatele o </w:t>
            </w:r>
            <w:r w:rsidRPr="00C41B53">
              <w:rPr>
                <w:rFonts w:ascii="Arial" w:hAnsi="Arial" w:cs="Arial"/>
                <w:bCs/>
                <w:color w:val="000000"/>
                <w:sz w:val="20"/>
                <w:szCs w:val="20"/>
              </w:rPr>
              <w:t>azyl</w:t>
            </w:r>
            <w:r w:rsidRPr="00C41B53">
              <w:rPr>
                <w:rFonts w:ascii="Arial" w:hAnsi="Arial" w:cs="Arial"/>
                <w:color w:val="000000"/>
                <w:sz w:val="20"/>
                <w:szCs w:val="20"/>
              </w:rPr>
              <w:t xml:space="preserve"> odmítli kvůli jejich chování vzít na palubu kapitáni letadel. Jen v roce 2017 se nezdařilo 950 vyhoštění – dvojnásobek než předloni. Ve 111 případech se o to postaraly lékařské důvody, ve 314 se letecké společnosti vzepřely vzít nuceně navracené na palubu a 525 neúspěšných či nebezpečných uchazečů o </w:t>
            </w:r>
            <w:r w:rsidRPr="00C41B53">
              <w:rPr>
                <w:rFonts w:ascii="Arial" w:hAnsi="Arial" w:cs="Arial"/>
                <w:bCs/>
                <w:color w:val="000000"/>
                <w:sz w:val="20"/>
                <w:szCs w:val="20"/>
              </w:rPr>
              <w:t>azyl</w:t>
            </w:r>
            <w:r w:rsidRPr="00C41B53">
              <w:rPr>
                <w:rFonts w:ascii="Arial" w:hAnsi="Arial" w:cs="Arial"/>
                <w:color w:val="000000"/>
                <w:sz w:val="20"/>
                <w:szCs w:val="20"/>
              </w:rPr>
              <w:t xml:space="preserve"> se postavilo na odpor, aby nemuseli Německo opustit. Ke klíčovým hráčům patří iniciativa </w:t>
            </w:r>
            <w:r w:rsidR="00C41B53">
              <w:rPr>
                <w:rFonts w:ascii="Arial" w:hAnsi="Arial" w:cs="Arial"/>
                <w:color w:val="000000"/>
                <w:sz w:val="20"/>
                <w:szCs w:val="20"/>
              </w:rPr>
              <w:t>„</w:t>
            </w:r>
            <w:r w:rsidRPr="00C41B53">
              <w:rPr>
                <w:rFonts w:ascii="Arial" w:hAnsi="Arial" w:cs="Arial"/>
                <w:color w:val="000000"/>
                <w:sz w:val="20"/>
                <w:szCs w:val="20"/>
              </w:rPr>
              <w:t>Pro Asyl</w:t>
            </w:r>
            <w:r w:rsidR="00C41B53">
              <w:rPr>
                <w:rFonts w:ascii="Arial" w:hAnsi="Arial" w:cs="Arial"/>
                <w:color w:val="000000"/>
                <w:sz w:val="20"/>
                <w:szCs w:val="20"/>
              </w:rPr>
              <w:t>“</w:t>
            </w:r>
            <w:r w:rsidRPr="00C41B53">
              <w:rPr>
                <w:rFonts w:ascii="Arial" w:hAnsi="Arial" w:cs="Arial"/>
                <w:color w:val="000000"/>
                <w:sz w:val="20"/>
                <w:szCs w:val="20"/>
              </w:rPr>
              <w:t xml:space="preserve">, která udílí tzv. rady pro </w:t>
            </w:r>
            <w:r w:rsidRPr="00C41B53">
              <w:rPr>
                <w:rFonts w:ascii="Arial" w:hAnsi="Arial" w:cs="Arial"/>
                <w:bCs/>
                <w:color w:val="000000"/>
                <w:sz w:val="20"/>
                <w:szCs w:val="20"/>
              </w:rPr>
              <w:t>uprchlíky</w:t>
            </w:r>
            <w:r w:rsidRPr="00C41B53">
              <w:rPr>
                <w:rFonts w:ascii="Arial" w:hAnsi="Arial" w:cs="Arial"/>
                <w:color w:val="000000"/>
                <w:sz w:val="20"/>
                <w:szCs w:val="20"/>
              </w:rPr>
              <w:t xml:space="preserve">. „Tyto rady udělují pokyny, jak se při odvozu na letiště zpěčovat policii, a především zveřejňují data připravovaných deportací,“ Obzvlášť čile si počíná bavorská rada pro </w:t>
            </w:r>
            <w:r w:rsidRPr="00C41B53">
              <w:rPr>
                <w:rFonts w:ascii="Arial" w:hAnsi="Arial" w:cs="Arial"/>
                <w:bCs/>
                <w:color w:val="000000"/>
                <w:sz w:val="20"/>
                <w:szCs w:val="20"/>
              </w:rPr>
              <w:t>uprchlíky</w:t>
            </w:r>
            <w:r w:rsidRPr="00C41B53">
              <w:rPr>
                <w:rFonts w:ascii="Arial" w:hAnsi="Arial" w:cs="Arial"/>
                <w:color w:val="000000"/>
                <w:sz w:val="20"/>
                <w:szCs w:val="20"/>
              </w:rPr>
              <w:t xml:space="preserve">. </w:t>
            </w:r>
            <w:r w:rsidR="00C41B53">
              <w:rPr>
                <w:rFonts w:ascii="Arial" w:hAnsi="Arial" w:cs="Arial"/>
                <w:color w:val="000000"/>
                <w:sz w:val="20"/>
                <w:szCs w:val="20"/>
              </w:rPr>
              <w:br/>
            </w:r>
            <w:r w:rsidRPr="00C41B53">
              <w:rPr>
                <w:rFonts w:ascii="Arial" w:hAnsi="Arial" w:cs="Arial"/>
                <w:color w:val="000000"/>
                <w:sz w:val="20"/>
                <w:szCs w:val="20"/>
              </w:rPr>
              <w:t xml:space="preserve">S „infoautobusem“ objíždí ubytovny žadatelů o </w:t>
            </w:r>
            <w:r w:rsidRPr="00C41B53">
              <w:rPr>
                <w:rFonts w:ascii="Arial" w:hAnsi="Arial" w:cs="Arial"/>
                <w:bCs/>
                <w:color w:val="000000"/>
                <w:sz w:val="20"/>
                <w:szCs w:val="20"/>
              </w:rPr>
              <w:t>azyl</w:t>
            </w:r>
            <w:r w:rsidRPr="00C41B53">
              <w:rPr>
                <w:rFonts w:ascii="Arial" w:hAnsi="Arial" w:cs="Arial"/>
                <w:color w:val="000000"/>
                <w:sz w:val="20"/>
                <w:szCs w:val="20"/>
              </w:rPr>
              <w:t xml:space="preserve">, aby varovala před „brutalitou ve střediscích pro odsuny“. Takřka všechny organizace na podporu </w:t>
            </w:r>
            <w:r w:rsidRPr="00C41B53">
              <w:rPr>
                <w:rFonts w:ascii="Arial" w:hAnsi="Arial" w:cs="Arial"/>
                <w:bCs/>
                <w:color w:val="000000"/>
                <w:sz w:val="20"/>
                <w:szCs w:val="20"/>
              </w:rPr>
              <w:t>uprchlíků</w:t>
            </w:r>
            <w:r w:rsidRPr="00C41B53">
              <w:rPr>
                <w:rFonts w:ascii="Arial" w:hAnsi="Arial" w:cs="Arial"/>
                <w:color w:val="000000"/>
                <w:sz w:val="20"/>
                <w:szCs w:val="20"/>
              </w:rPr>
              <w:t xml:space="preserve"> to tak dělají. Za poslední prostředek záchrany se považují lékařská dobrozdání.</w:t>
            </w:r>
          </w:p>
          <w:p w14:paraId="3F6983DF" w14:textId="77777777" w:rsidR="00E45284" w:rsidRPr="00C41B53" w:rsidRDefault="00E45284" w:rsidP="00C41B53">
            <w:pPr>
              <w:numPr>
                <w:ilvl w:val="0"/>
                <w:numId w:val="12"/>
              </w:numPr>
              <w:spacing w:after="0"/>
              <w:ind w:left="347"/>
              <w:jc w:val="both"/>
              <w:rPr>
                <w:rFonts w:ascii="Arial" w:hAnsi="Arial" w:cs="Arial"/>
                <w:sz w:val="20"/>
                <w:szCs w:val="20"/>
              </w:rPr>
            </w:pPr>
            <w:r w:rsidRPr="00C41B53">
              <w:rPr>
                <w:rFonts w:ascii="Arial" w:hAnsi="Arial" w:cs="Arial"/>
                <w:bCs/>
                <w:sz w:val="20"/>
                <w:szCs w:val="20"/>
              </w:rPr>
              <w:t>Ministr</w:t>
            </w:r>
            <w:r w:rsidRPr="00C41B53">
              <w:rPr>
                <w:rFonts w:ascii="Arial" w:hAnsi="Arial" w:cs="Arial"/>
                <w:sz w:val="20"/>
                <w:szCs w:val="20"/>
              </w:rPr>
              <w:t xml:space="preserve"> </w:t>
            </w:r>
            <w:r w:rsidRPr="00C41B53">
              <w:rPr>
                <w:rFonts w:ascii="Arial" w:hAnsi="Arial" w:cs="Arial"/>
                <w:bCs/>
                <w:sz w:val="20"/>
                <w:szCs w:val="20"/>
              </w:rPr>
              <w:t>vnitra</w:t>
            </w:r>
            <w:r w:rsidRPr="00C41B53">
              <w:rPr>
                <w:rFonts w:ascii="Arial" w:hAnsi="Arial" w:cs="Arial"/>
                <w:sz w:val="20"/>
                <w:szCs w:val="20"/>
              </w:rPr>
              <w:t xml:space="preserve"> Německa hrozí uzavřením hranic pro </w:t>
            </w:r>
            <w:r w:rsidRPr="00C41B53">
              <w:rPr>
                <w:rFonts w:ascii="Arial" w:hAnsi="Arial" w:cs="Arial"/>
                <w:bCs/>
                <w:sz w:val="20"/>
                <w:szCs w:val="20"/>
              </w:rPr>
              <w:t>migranty</w:t>
            </w:r>
            <w:r w:rsidRPr="00C41B53">
              <w:rPr>
                <w:rFonts w:ascii="Arial" w:hAnsi="Arial" w:cs="Arial"/>
                <w:sz w:val="20"/>
                <w:szCs w:val="20"/>
              </w:rPr>
              <w:t xml:space="preserve"> registrované v jiné zemi EU.</w:t>
            </w:r>
          </w:p>
          <w:p w14:paraId="4DF4D508" w14:textId="77777777" w:rsidR="00E45284" w:rsidRPr="00C41B53" w:rsidRDefault="00E45284" w:rsidP="00C41B53">
            <w:pPr>
              <w:numPr>
                <w:ilvl w:val="0"/>
                <w:numId w:val="12"/>
              </w:numPr>
              <w:spacing w:after="0"/>
              <w:ind w:left="347"/>
              <w:jc w:val="both"/>
              <w:rPr>
                <w:rFonts w:ascii="Arial" w:hAnsi="Arial" w:cs="Arial"/>
                <w:sz w:val="20"/>
                <w:szCs w:val="20"/>
              </w:rPr>
            </w:pPr>
            <w:r w:rsidRPr="00C41B53">
              <w:rPr>
                <w:rFonts w:ascii="Arial" w:hAnsi="Arial" w:cs="Arial"/>
                <w:sz w:val="20"/>
                <w:szCs w:val="20"/>
              </w:rPr>
              <w:t xml:space="preserve">Bavorsko otevřelo v Pasově centrálu své vlastní pohraniční </w:t>
            </w:r>
            <w:r w:rsidRPr="00C41B53">
              <w:rPr>
                <w:rFonts w:ascii="Arial" w:hAnsi="Arial" w:cs="Arial"/>
                <w:bCs/>
                <w:sz w:val="20"/>
                <w:szCs w:val="20"/>
              </w:rPr>
              <w:t>policie</w:t>
            </w:r>
            <w:r w:rsidRPr="00C41B53">
              <w:rPr>
                <w:rFonts w:ascii="Arial" w:hAnsi="Arial" w:cs="Arial"/>
                <w:sz w:val="20"/>
                <w:szCs w:val="20"/>
              </w:rPr>
              <w:t xml:space="preserve">. Největší německá spolková země tak zintenzivní preventivní příhraniční kontroly u hranic se sousedními zeměmi, tedy s Rakouskem a Českem. Kontroly se budou dělat do 30 kilometrů od hranic a také na letištích a nádražích s mezinárodním významem. Do roku 2023 se má počet 500 příslušníků zásahových jednotek zdvojnásobit. Bavorská pohraniční </w:t>
            </w:r>
            <w:r w:rsidRPr="00C41B53">
              <w:rPr>
                <w:rFonts w:ascii="Arial" w:hAnsi="Arial" w:cs="Arial"/>
                <w:bCs/>
                <w:sz w:val="20"/>
                <w:szCs w:val="20"/>
              </w:rPr>
              <w:t>policie</w:t>
            </w:r>
            <w:r w:rsidRPr="00C41B53">
              <w:rPr>
                <w:rFonts w:ascii="Arial" w:hAnsi="Arial" w:cs="Arial"/>
                <w:sz w:val="20"/>
                <w:szCs w:val="20"/>
              </w:rPr>
              <w:t xml:space="preserve"> bude mít také nové vybavení. V přepočtu za více než 360 milionů korun.</w:t>
            </w:r>
          </w:p>
          <w:p w14:paraId="449D77A3" w14:textId="77777777" w:rsidR="001D509E" w:rsidRPr="00C41B53" w:rsidRDefault="00E45284" w:rsidP="00C41B53">
            <w:pPr>
              <w:numPr>
                <w:ilvl w:val="0"/>
                <w:numId w:val="12"/>
              </w:numPr>
              <w:spacing w:after="0"/>
              <w:ind w:left="347"/>
              <w:jc w:val="both"/>
              <w:rPr>
                <w:rFonts w:ascii="Arial" w:hAnsi="Arial" w:cs="Arial"/>
                <w:sz w:val="20"/>
                <w:szCs w:val="20"/>
              </w:rPr>
            </w:pPr>
            <w:r w:rsidRPr="00C41B53">
              <w:rPr>
                <w:rFonts w:ascii="Arial" w:hAnsi="Arial" w:cs="Arial"/>
                <w:sz w:val="20"/>
                <w:szCs w:val="20"/>
              </w:rPr>
              <w:t xml:space="preserve">Na německo-rakouské hranici by měla v budoucnu vzniknout tranzitní centra </w:t>
            </w:r>
            <w:r w:rsidRPr="00C41B53">
              <w:rPr>
                <w:rFonts w:ascii="Arial" w:hAnsi="Arial" w:cs="Arial"/>
                <w:sz w:val="20"/>
                <w:szCs w:val="20"/>
              </w:rPr>
              <w:lastRenderedPageBreak/>
              <w:t xml:space="preserve">pro </w:t>
            </w:r>
            <w:r w:rsidRPr="00C41B53">
              <w:rPr>
                <w:rFonts w:ascii="Arial" w:hAnsi="Arial" w:cs="Arial"/>
                <w:bCs/>
                <w:sz w:val="20"/>
                <w:szCs w:val="20"/>
              </w:rPr>
              <w:t>migranty</w:t>
            </w:r>
            <w:r w:rsidRPr="00C41B53">
              <w:rPr>
                <w:rFonts w:ascii="Arial" w:hAnsi="Arial" w:cs="Arial"/>
                <w:sz w:val="20"/>
                <w:szCs w:val="20"/>
              </w:rPr>
              <w:t xml:space="preserve">. Trvá na tom německý </w:t>
            </w:r>
            <w:r w:rsidRPr="00C41B53">
              <w:rPr>
                <w:rFonts w:ascii="Arial" w:hAnsi="Arial" w:cs="Arial"/>
                <w:bCs/>
                <w:sz w:val="20"/>
                <w:szCs w:val="20"/>
              </w:rPr>
              <w:t>ministr</w:t>
            </w:r>
            <w:r w:rsidRPr="00C41B53">
              <w:rPr>
                <w:rFonts w:ascii="Arial" w:hAnsi="Arial" w:cs="Arial"/>
                <w:sz w:val="20"/>
                <w:szCs w:val="20"/>
              </w:rPr>
              <w:t xml:space="preserve"> </w:t>
            </w:r>
            <w:r w:rsidRPr="00C41B53">
              <w:rPr>
                <w:rFonts w:ascii="Arial" w:hAnsi="Arial" w:cs="Arial"/>
                <w:bCs/>
                <w:sz w:val="20"/>
                <w:szCs w:val="20"/>
              </w:rPr>
              <w:t>vnitra</w:t>
            </w:r>
            <w:r w:rsidRPr="00C41B53">
              <w:rPr>
                <w:rFonts w:ascii="Arial" w:hAnsi="Arial" w:cs="Arial"/>
                <w:sz w:val="20"/>
                <w:szCs w:val="20"/>
              </w:rPr>
              <w:t xml:space="preserve"> Horst Seehofer, který v úterý představil plán svého ministerstva pro zvládnutí </w:t>
            </w:r>
            <w:r w:rsidRPr="00C41B53">
              <w:rPr>
                <w:rFonts w:ascii="Arial" w:hAnsi="Arial" w:cs="Arial"/>
                <w:bCs/>
                <w:sz w:val="20"/>
                <w:szCs w:val="20"/>
              </w:rPr>
              <w:t>migrace</w:t>
            </w:r>
            <w:r w:rsidRPr="00C41B53">
              <w:rPr>
                <w:rFonts w:ascii="Arial" w:hAnsi="Arial" w:cs="Arial"/>
                <w:sz w:val="20"/>
                <w:szCs w:val="20"/>
              </w:rPr>
              <w:t>.</w:t>
            </w:r>
            <w:r w:rsidR="001D509E" w:rsidRPr="00C41B53">
              <w:rPr>
                <w:rFonts w:ascii="Arial" w:hAnsi="Arial" w:cs="Arial"/>
                <w:sz w:val="20"/>
                <w:szCs w:val="20"/>
              </w:rPr>
              <w:t xml:space="preserve"> </w:t>
            </w:r>
          </w:p>
          <w:p w14:paraId="680378FC" w14:textId="77777777" w:rsidR="001D509E" w:rsidRPr="00C41B53" w:rsidRDefault="001D509E" w:rsidP="00C41B53">
            <w:pPr>
              <w:numPr>
                <w:ilvl w:val="0"/>
                <w:numId w:val="12"/>
              </w:numPr>
              <w:spacing w:after="0"/>
              <w:ind w:left="347"/>
              <w:jc w:val="both"/>
              <w:rPr>
                <w:rFonts w:ascii="Arial" w:hAnsi="Arial" w:cs="Arial"/>
                <w:color w:val="000000"/>
                <w:sz w:val="20"/>
                <w:szCs w:val="20"/>
              </w:rPr>
            </w:pPr>
            <w:r w:rsidRPr="00C41B53">
              <w:rPr>
                <w:rFonts w:ascii="Arial" w:hAnsi="Arial" w:cs="Arial"/>
                <w:color w:val="000000"/>
                <w:sz w:val="20"/>
                <w:szCs w:val="20"/>
              </w:rPr>
              <w:t xml:space="preserve">Takzvaná záchytná centra pro </w:t>
            </w:r>
            <w:r w:rsidRPr="00C41B53">
              <w:rPr>
                <w:rFonts w:ascii="Arial" w:hAnsi="Arial" w:cs="Arial"/>
                <w:bCs/>
                <w:color w:val="000000"/>
                <w:sz w:val="20"/>
                <w:szCs w:val="20"/>
              </w:rPr>
              <w:t>migranty</w:t>
            </w:r>
            <w:r w:rsidRPr="00C41B53">
              <w:rPr>
                <w:rFonts w:ascii="Arial" w:hAnsi="Arial" w:cs="Arial"/>
                <w:color w:val="000000"/>
                <w:sz w:val="20"/>
                <w:szCs w:val="20"/>
              </w:rPr>
              <w:t xml:space="preserve"> chce mít po Bavorsku i druhá německá spolková země sousedící s Českou republikou, a to Sasko. Plánuje dvě zařízení v Drážďanech každé s kapacitou pro 500 až 750 </w:t>
            </w:r>
            <w:r w:rsidRPr="00C41B53">
              <w:rPr>
                <w:rFonts w:ascii="Arial" w:hAnsi="Arial" w:cs="Arial"/>
                <w:bCs/>
                <w:color w:val="000000"/>
                <w:sz w:val="20"/>
                <w:szCs w:val="20"/>
              </w:rPr>
              <w:t>migrantů</w:t>
            </w:r>
            <w:r w:rsidRPr="00C41B53">
              <w:rPr>
                <w:rFonts w:ascii="Arial" w:hAnsi="Arial" w:cs="Arial"/>
                <w:color w:val="000000"/>
                <w:sz w:val="20"/>
                <w:szCs w:val="20"/>
              </w:rPr>
              <w:t xml:space="preserve">. Nové instituce mají přispět k rychlejšímu vyhošťování odmítnutých žadatelů o </w:t>
            </w:r>
            <w:r w:rsidRPr="00C41B53">
              <w:rPr>
                <w:rFonts w:ascii="Arial" w:hAnsi="Arial" w:cs="Arial"/>
                <w:bCs/>
                <w:color w:val="000000"/>
                <w:sz w:val="20"/>
                <w:szCs w:val="20"/>
              </w:rPr>
              <w:t>azyl.</w:t>
            </w:r>
          </w:p>
          <w:p w14:paraId="68455467" w14:textId="77777777" w:rsidR="001D509E" w:rsidRPr="00C41B53" w:rsidRDefault="001D509E" w:rsidP="00C41B53">
            <w:pPr>
              <w:numPr>
                <w:ilvl w:val="0"/>
                <w:numId w:val="13"/>
              </w:numPr>
              <w:spacing w:after="0"/>
              <w:ind w:left="347"/>
              <w:jc w:val="both"/>
              <w:rPr>
                <w:rFonts w:ascii="Arial" w:hAnsi="Arial" w:cs="Arial"/>
                <w:color w:val="000000"/>
                <w:sz w:val="20"/>
                <w:szCs w:val="20"/>
              </w:rPr>
            </w:pPr>
            <w:r w:rsidRPr="00C41B53">
              <w:rPr>
                <w:rFonts w:ascii="Arial" w:hAnsi="Arial" w:cs="Arial"/>
                <w:color w:val="000000"/>
                <w:sz w:val="20"/>
                <w:szCs w:val="20"/>
              </w:rPr>
              <w:t xml:space="preserve">Německá </w:t>
            </w:r>
            <w:r w:rsidRPr="00C41B53">
              <w:rPr>
                <w:rFonts w:ascii="Arial" w:hAnsi="Arial" w:cs="Arial"/>
                <w:bCs/>
                <w:color w:val="000000"/>
                <w:sz w:val="20"/>
                <w:szCs w:val="20"/>
              </w:rPr>
              <w:t>policie</w:t>
            </w:r>
            <w:r w:rsidRPr="00C41B53">
              <w:rPr>
                <w:rFonts w:ascii="Arial" w:hAnsi="Arial" w:cs="Arial"/>
                <w:color w:val="000000"/>
                <w:sz w:val="20"/>
                <w:szCs w:val="20"/>
              </w:rPr>
              <w:t xml:space="preserve"> opět zasahovala v uprchlickém táboře. Tentokrát se strhly nepokoje a rvačka v detenčním centru v Drážďanech. </w:t>
            </w:r>
            <w:r w:rsidRPr="00C41B53">
              <w:rPr>
                <w:rFonts w:ascii="Arial" w:hAnsi="Arial" w:cs="Arial"/>
                <w:bCs/>
                <w:color w:val="000000"/>
                <w:sz w:val="20"/>
                <w:szCs w:val="20"/>
              </w:rPr>
              <w:t>Policejní</w:t>
            </w:r>
            <w:r w:rsidRPr="00C41B53">
              <w:rPr>
                <w:rFonts w:ascii="Arial" w:hAnsi="Arial" w:cs="Arial"/>
                <w:color w:val="000000"/>
                <w:sz w:val="20"/>
                <w:szCs w:val="20"/>
              </w:rPr>
              <w:t xml:space="preserve"> hlídku tam napadla skupina asi 50 </w:t>
            </w:r>
            <w:r w:rsidRPr="00C41B53">
              <w:rPr>
                <w:rFonts w:ascii="Arial" w:hAnsi="Arial" w:cs="Arial"/>
                <w:bCs/>
                <w:color w:val="000000"/>
                <w:sz w:val="20"/>
                <w:szCs w:val="20"/>
              </w:rPr>
              <w:t>migrantů</w:t>
            </w:r>
            <w:r w:rsidRPr="00C41B53">
              <w:rPr>
                <w:rFonts w:ascii="Arial" w:hAnsi="Arial" w:cs="Arial"/>
                <w:color w:val="000000"/>
                <w:sz w:val="20"/>
                <w:szCs w:val="20"/>
              </w:rPr>
              <w:t xml:space="preserve"> a to kvůli jídlu. 8 </w:t>
            </w:r>
            <w:r w:rsidRPr="00C41B53">
              <w:rPr>
                <w:rFonts w:ascii="Arial" w:hAnsi="Arial" w:cs="Arial"/>
                <w:bCs/>
                <w:color w:val="000000"/>
                <w:sz w:val="20"/>
                <w:szCs w:val="20"/>
              </w:rPr>
              <w:t>policistů</w:t>
            </w:r>
            <w:r w:rsidRPr="00C41B53">
              <w:rPr>
                <w:rFonts w:ascii="Arial" w:hAnsi="Arial" w:cs="Arial"/>
                <w:color w:val="000000"/>
                <w:sz w:val="20"/>
                <w:szCs w:val="20"/>
              </w:rPr>
              <w:t xml:space="preserve"> se horko těžko bránilo proti přesile asi 50 </w:t>
            </w:r>
            <w:r w:rsidRPr="00C41B53">
              <w:rPr>
                <w:rFonts w:ascii="Arial" w:hAnsi="Arial" w:cs="Arial"/>
                <w:bCs/>
                <w:color w:val="000000"/>
                <w:sz w:val="20"/>
                <w:szCs w:val="20"/>
              </w:rPr>
              <w:t>migrantů</w:t>
            </w:r>
            <w:r w:rsidRPr="00C41B53">
              <w:rPr>
                <w:rFonts w:ascii="Arial" w:hAnsi="Arial" w:cs="Arial"/>
                <w:color w:val="000000"/>
                <w:sz w:val="20"/>
                <w:szCs w:val="20"/>
              </w:rPr>
              <w:t xml:space="preserve">. V krátké době jde už o druhý podobný incident v německém uprchlickém táboře. Přesně před měsícem zaútočili </w:t>
            </w:r>
            <w:r w:rsidRPr="00C41B53">
              <w:rPr>
                <w:rFonts w:ascii="Arial" w:hAnsi="Arial" w:cs="Arial"/>
                <w:bCs/>
                <w:color w:val="000000"/>
                <w:sz w:val="20"/>
                <w:szCs w:val="20"/>
              </w:rPr>
              <w:t>migranti</w:t>
            </w:r>
            <w:r w:rsidRPr="00C41B53">
              <w:rPr>
                <w:rFonts w:ascii="Arial" w:hAnsi="Arial" w:cs="Arial"/>
                <w:color w:val="000000"/>
                <w:sz w:val="20"/>
                <w:szCs w:val="20"/>
              </w:rPr>
              <w:t xml:space="preserve"> proti </w:t>
            </w:r>
            <w:r w:rsidRPr="00C41B53">
              <w:rPr>
                <w:rFonts w:ascii="Arial" w:hAnsi="Arial" w:cs="Arial"/>
                <w:bCs/>
                <w:color w:val="000000"/>
                <w:sz w:val="20"/>
                <w:szCs w:val="20"/>
              </w:rPr>
              <w:t>policistům</w:t>
            </w:r>
            <w:r w:rsidRPr="00C41B53">
              <w:rPr>
                <w:rFonts w:ascii="Arial" w:hAnsi="Arial" w:cs="Arial"/>
                <w:color w:val="000000"/>
                <w:sz w:val="20"/>
                <w:szCs w:val="20"/>
              </w:rPr>
              <w:t xml:space="preserve"> v táboře v Envalgenu na jihu Německa.</w:t>
            </w:r>
          </w:p>
          <w:p w14:paraId="46C3F318" w14:textId="77777777" w:rsidR="00E45284" w:rsidRPr="00C41B53" w:rsidRDefault="001D509E" w:rsidP="00C41B53">
            <w:pPr>
              <w:numPr>
                <w:ilvl w:val="0"/>
                <w:numId w:val="12"/>
              </w:numPr>
              <w:spacing w:after="0"/>
              <w:ind w:left="347"/>
              <w:jc w:val="both"/>
              <w:rPr>
                <w:rFonts w:ascii="Arial" w:hAnsi="Arial" w:cs="Arial"/>
                <w:color w:val="FF0000"/>
                <w:sz w:val="20"/>
                <w:szCs w:val="20"/>
              </w:rPr>
            </w:pPr>
            <w:r w:rsidRPr="00C41B53">
              <w:rPr>
                <w:rFonts w:ascii="Arial" w:hAnsi="Arial" w:cs="Arial"/>
                <w:color w:val="000000"/>
                <w:sz w:val="20"/>
                <w:szCs w:val="20"/>
              </w:rPr>
              <w:t xml:space="preserve">Německý </w:t>
            </w:r>
            <w:r w:rsidRPr="00C41B53">
              <w:rPr>
                <w:rFonts w:ascii="Arial" w:hAnsi="Arial" w:cs="Arial"/>
                <w:bCs/>
                <w:color w:val="000000"/>
                <w:sz w:val="20"/>
                <w:szCs w:val="20"/>
              </w:rPr>
              <w:t>ministr</w:t>
            </w:r>
            <w:r w:rsidRPr="00C41B53">
              <w:rPr>
                <w:rFonts w:ascii="Arial" w:hAnsi="Arial" w:cs="Arial"/>
                <w:color w:val="000000"/>
                <w:sz w:val="20"/>
                <w:szCs w:val="20"/>
              </w:rPr>
              <w:t xml:space="preserve"> </w:t>
            </w:r>
            <w:r w:rsidRPr="00C41B53">
              <w:rPr>
                <w:rFonts w:ascii="Arial" w:hAnsi="Arial" w:cs="Arial"/>
                <w:bCs/>
                <w:color w:val="000000"/>
                <w:sz w:val="20"/>
                <w:szCs w:val="20"/>
              </w:rPr>
              <w:t>vnitra</w:t>
            </w:r>
            <w:r w:rsidRPr="00C41B53">
              <w:rPr>
                <w:rFonts w:ascii="Arial" w:hAnsi="Arial" w:cs="Arial"/>
                <w:color w:val="000000"/>
                <w:sz w:val="20"/>
                <w:szCs w:val="20"/>
              </w:rPr>
              <w:t xml:space="preserve"> Horst Seehofer ve středu zakázal Spolkovému úřadu pro </w:t>
            </w:r>
            <w:r w:rsidRPr="00C41B53">
              <w:rPr>
                <w:rFonts w:ascii="Arial" w:hAnsi="Arial" w:cs="Arial"/>
                <w:bCs/>
                <w:color w:val="000000"/>
                <w:sz w:val="20"/>
                <w:szCs w:val="20"/>
              </w:rPr>
              <w:t>migraci</w:t>
            </w:r>
            <w:r w:rsidRPr="00C41B53">
              <w:rPr>
                <w:rFonts w:ascii="Arial" w:hAnsi="Arial" w:cs="Arial"/>
                <w:color w:val="000000"/>
                <w:sz w:val="20"/>
                <w:szCs w:val="20"/>
              </w:rPr>
              <w:t xml:space="preserve"> a </w:t>
            </w:r>
            <w:r w:rsidRPr="00C41B53">
              <w:rPr>
                <w:rFonts w:ascii="Arial" w:hAnsi="Arial" w:cs="Arial"/>
                <w:bCs/>
                <w:color w:val="000000"/>
                <w:sz w:val="20"/>
                <w:szCs w:val="20"/>
              </w:rPr>
              <w:t>uprchlíky</w:t>
            </w:r>
            <w:r w:rsidRPr="00C41B53">
              <w:rPr>
                <w:rFonts w:ascii="Arial" w:hAnsi="Arial" w:cs="Arial"/>
                <w:color w:val="000000"/>
                <w:sz w:val="20"/>
                <w:szCs w:val="20"/>
              </w:rPr>
              <w:t xml:space="preserve"> v Brémách, aby rozhodoval o žádostech o </w:t>
            </w:r>
            <w:r w:rsidRPr="00C41B53">
              <w:rPr>
                <w:rFonts w:ascii="Arial" w:hAnsi="Arial" w:cs="Arial"/>
                <w:bCs/>
                <w:color w:val="000000"/>
                <w:sz w:val="20"/>
                <w:szCs w:val="20"/>
              </w:rPr>
              <w:t>azyl</w:t>
            </w:r>
            <w:r w:rsidRPr="00C41B53">
              <w:rPr>
                <w:rFonts w:ascii="Arial" w:hAnsi="Arial" w:cs="Arial"/>
                <w:color w:val="000000"/>
                <w:sz w:val="20"/>
                <w:szCs w:val="20"/>
              </w:rPr>
              <w:t xml:space="preserve">. Bývalá vedoucí úřadu čelí obvinění, že zajistila neoprávněné udělení </w:t>
            </w:r>
            <w:r w:rsidRPr="00C41B53">
              <w:rPr>
                <w:rFonts w:ascii="Arial" w:hAnsi="Arial" w:cs="Arial"/>
                <w:bCs/>
                <w:color w:val="000000"/>
                <w:sz w:val="20"/>
                <w:szCs w:val="20"/>
              </w:rPr>
              <w:t>azylu</w:t>
            </w:r>
            <w:r w:rsidRPr="00C41B53">
              <w:rPr>
                <w:rFonts w:ascii="Arial" w:hAnsi="Arial" w:cs="Arial"/>
                <w:color w:val="000000"/>
                <w:sz w:val="20"/>
                <w:szCs w:val="20"/>
              </w:rPr>
              <w:t xml:space="preserve"> zhruba </w:t>
            </w:r>
            <w:r w:rsidR="003A4EEB" w:rsidRPr="00C41B53">
              <w:rPr>
                <w:rFonts w:ascii="Arial" w:hAnsi="Arial" w:cs="Arial"/>
                <w:color w:val="000000"/>
                <w:sz w:val="20"/>
                <w:szCs w:val="20"/>
              </w:rPr>
              <w:br/>
            </w:r>
            <w:r w:rsidRPr="00C41B53">
              <w:rPr>
                <w:rFonts w:ascii="Arial" w:hAnsi="Arial" w:cs="Arial"/>
                <w:color w:val="000000"/>
                <w:sz w:val="20"/>
                <w:szCs w:val="20"/>
              </w:rPr>
              <w:t>1</w:t>
            </w:r>
            <w:r w:rsidR="003A4EEB" w:rsidRPr="00C41B53">
              <w:rPr>
                <w:rFonts w:ascii="Arial" w:hAnsi="Arial" w:cs="Arial"/>
                <w:color w:val="000000"/>
                <w:sz w:val="20"/>
                <w:szCs w:val="20"/>
              </w:rPr>
              <w:t xml:space="preserve"> </w:t>
            </w:r>
            <w:r w:rsidRPr="00C41B53">
              <w:rPr>
                <w:rFonts w:ascii="Arial" w:hAnsi="Arial" w:cs="Arial"/>
                <w:color w:val="000000"/>
                <w:sz w:val="20"/>
                <w:szCs w:val="20"/>
              </w:rPr>
              <w:t>200 žadatelům.</w:t>
            </w:r>
          </w:p>
        </w:tc>
      </w:tr>
      <w:tr w:rsidR="00E45284" w:rsidRPr="000846C5" w14:paraId="177F0269" w14:textId="77777777" w:rsidTr="00EC6067">
        <w:tc>
          <w:tcPr>
            <w:tcW w:w="1537" w:type="dxa"/>
            <w:shd w:val="clear" w:color="auto" w:fill="auto"/>
          </w:tcPr>
          <w:p w14:paraId="6B3F527A" w14:textId="77777777" w:rsidR="00E45284" w:rsidRPr="00C41B53" w:rsidRDefault="00E45284" w:rsidP="00C41B53">
            <w:pPr>
              <w:spacing w:after="0"/>
              <w:jc w:val="both"/>
              <w:rPr>
                <w:rFonts w:ascii="Arial" w:hAnsi="Arial" w:cs="Arial"/>
                <w:b/>
                <w:color w:val="000000"/>
                <w:sz w:val="20"/>
                <w:szCs w:val="20"/>
              </w:rPr>
            </w:pPr>
            <w:r w:rsidRPr="00C41B53">
              <w:rPr>
                <w:rFonts w:ascii="Arial" w:hAnsi="Arial" w:cs="Arial"/>
                <w:b/>
                <w:color w:val="000000"/>
                <w:sz w:val="20"/>
                <w:szCs w:val="20"/>
              </w:rPr>
              <w:lastRenderedPageBreak/>
              <w:t>Rakousko</w:t>
            </w:r>
          </w:p>
          <w:p w14:paraId="774C0448" w14:textId="77777777" w:rsidR="00E45284" w:rsidRPr="00C41B53" w:rsidRDefault="00E45284" w:rsidP="00C41B53">
            <w:pPr>
              <w:spacing w:after="0"/>
              <w:jc w:val="both"/>
              <w:rPr>
                <w:rFonts w:ascii="Arial" w:hAnsi="Arial" w:cs="Arial"/>
                <w:b/>
                <w:color w:val="000000"/>
                <w:sz w:val="20"/>
                <w:szCs w:val="20"/>
              </w:rPr>
            </w:pPr>
          </w:p>
        </w:tc>
        <w:tc>
          <w:tcPr>
            <w:tcW w:w="7643" w:type="dxa"/>
            <w:shd w:val="clear" w:color="auto" w:fill="auto"/>
          </w:tcPr>
          <w:p w14:paraId="3A4D4900" w14:textId="77777777" w:rsidR="00E45284" w:rsidRPr="00C41B53" w:rsidRDefault="001D509E" w:rsidP="00C41B53">
            <w:pPr>
              <w:numPr>
                <w:ilvl w:val="0"/>
                <w:numId w:val="8"/>
              </w:numPr>
              <w:spacing w:after="0"/>
              <w:ind w:left="336" w:hanging="284"/>
              <w:jc w:val="both"/>
              <w:rPr>
                <w:rFonts w:ascii="Arial" w:hAnsi="Arial" w:cs="Arial"/>
                <w:sz w:val="20"/>
                <w:szCs w:val="20"/>
              </w:rPr>
            </w:pPr>
            <w:r w:rsidRPr="00C41B53">
              <w:rPr>
                <w:rFonts w:ascii="Arial" w:hAnsi="Arial" w:cs="Arial"/>
                <w:sz w:val="20"/>
                <w:szCs w:val="20"/>
              </w:rPr>
              <w:t>N</w:t>
            </w:r>
            <w:r w:rsidR="00E45284" w:rsidRPr="00C41B53">
              <w:rPr>
                <w:rFonts w:ascii="Arial" w:hAnsi="Arial" w:cs="Arial"/>
                <w:sz w:val="20"/>
                <w:szCs w:val="20"/>
              </w:rPr>
              <w:t>a národní úrovni intenzivně chystá zvláštní opatření na ochranu své jižní hranice - alpské hranice s Itálií.</w:t>
            </w:r>
          </w:p>
          <w:p w14:paraId="41F64ECE" w14:textId="77777777" w:rsidR="00E45284" w:rsidRPr="00C41B53" w:rsidRDefault="00E45284" w:rsidP="00C41B53">
            <w:pPr>
              <w:numPr>
                <w:ilvl w:val="0"/>
                <w:numId w:val="8"/>
              </w:numPr>
              <w:spacing w:after="0"/>
              <w:ind w:left="336" w:hanging="284"/>
              <w:jc w:val="both"/>
              <w:rPr>
                <w:rFonts w:ascii="Arial" w:hAnsi="Arial" w:cs="Arial"/>
                <w:sz w:val="20"/>
                <w:szCs w:val="20"/>
              </w:rPr>
            </w:pPr>
            <w:r w:rsidRPr="00C41B53">
              <w:rPr>
                <w:rFonts w:ascii="Arial" w:hAnsi="Arial" w:cs="Arial"/>
                <w:sz w:val="20"/>
                <w:szCs w:val="20"/>
              </w:rPr>
              <w:t xml:space="preserve">Rakousko v čele Unie volá po lepší ochraně hranic Unie, kde podle něj mezi evropskými státy panuje mnohem větší shoda. Prosazuje mimo jiné zřízení záchytných center mimo území Unie, kde by se žádosti o </w:t>
            </w:r>
            <w:r w:rsidRPr="00C41B53">
              <w:rPr>
                <w:rFonts w:ascii="Arial" w:hAnsi="Arial" w:cs="Arial"/>
                <w:bCs/>
                <w:sz w:val="20"/>
                <w:szCs w:val="20"/>
              </w:rPr>
              <w:t>azyl</w:t>
            </w:r>
            <w:r w:rsidRPr="00C41B53">
              <w:rPr>
                <w:rFonts w:ascii="Arial" w:hAnsi="Arial" w:cs="Arial"/>
                <w:sz w:val="20"/>
                <w:szCs w:val="20"/>
              </w:rPr>
              <w:t xml:space="preserve"> posuzovaly. Chce také posílení pravomocí unijní pohraniční agentury Frontex.</w:t>
            </w:r>
          </w:p>
          <w:p w14:paraId="213A0B75" w14:textId="77777777" w:rsidR="00E45284" w:rsidRPr="00C41B53" w:rsidRDefault="00E45284" w:rsidP="00C41B53">
            <w:pPr>
              <w:numPr>
                <w:ilvl w:val="0"/>
                <w:numId w:val="8"/>
              </w:numPr>
              <w:spacing w:after="0"/>
              <w:ind w:left="336" w:hanging="284"/>
              <w:jc w:val="both"/>
              <w:rPr>
                <w:rFonts w:ascii="Arial" w:hAnsi="Arial" w:cs="Arial"/>
                <w:sz w:val="20"/>
                <w:szCs w:val="20"/>
              </w:rPr>
            </w:pPr>
            <w:r w:rsidRPr="00C41B53">
              <w:rPr>
                <w:rFonts w:ascii="Arial" w:hAnsi="Arial" w:cs="Arial"/>
                <w:sz w:val="20"/>
                <w:szCs w:val="20"/>
              </w:rPr>
              <w:t>rakouský kancléř Sebastian Kurz převzetí předsednictví EU pod heslem „</w:t>
            </w:r>
            <w:r w:rsidRPr="00C41B53">
              <w:rPr>
                <w:rFonts w:ascii="Arial" w:hAnsi="Arial" w:cs="Arial"/>
                <w:b/>
                <w:i/>
                <w:sz w:val="20"/>
                <w:szCs w:val="20"/>
              </w:rPr>
              <w:t>Evropa, která chrání</w:t>
            </w:r>
            <w:r w:rsidRPr="00C41B53">
              <w:rPr>
                <w:rFonts w:ascii="Arial" w:hAnsi="Arial" w:cs="Arial"/>
                <w:sz w:val="20"/>
                <w:szCs w:val="20"/>
              </w:rPr>
              <w:t>“</w:t>
            </w:r>
          </w:p>
          <w:p w14:paraId="4AD63A15" w14:textId="77777777" w:rsidR="001D509E" w:rsidRPr="00C41B53" w:rsidRDefault="001D509E" w:rsidP="00C41B53">
            <w:pPr>
              <w:numPr>
                <w:ilvl w:val="0"/>
                <w:numId w:val="8"/>
              </w:numPr>
              <w:spacing w:after="0"/>
              <w:ind w:left="347" w:hanging="284"/>
              <w:jc w:val="both"/>
              <w:rPr>
                <w:rFonts w:ascii="Arial" w:hAnsi="Arial" w:cs="Arial"/>
                <w:b/>
                <w:sz w:val="20"/>
                <w:szCs w:val="20"/>
              </w:rPr>
            </w:pPr>
            <w:r w:rsidRPr="00C41B53">
              <w:rPr>
                <w:rFonts w:ascii="Arial" w:hAnsi="Arial" w:cs="Arial"/>
                <w:sz w:val="20"/>
                <w:szCs w:val="20"/>
              </w:rPr>
              <w:t xml:space="preserve">Rakouský </w:t>
            </w:r>
            <w:r w:rsidRPr="00C41B53">
              <w:rPr>
                <w:rFonts w:ascii="Arial" w:hAnsi="Arial" w:cs="Arial"/>
                <w:bCs/>
                <w:sz w:val="20"/>
                <w:szCs w:val="20"/>
              </w:rPr>
              <w:t>ministr</w:t>
            </w:r>
            <w:r w:rsidRPr="00C41B53">
              <w:rPr>
                <w:rFonts w:ascii="Arial" w:hAnsi="Arial" w:cs="Arial"/>
                <w:sz w:val="20"/>
                <w:szCs w:val="20"/>
              </w:rPr>
              <w:t xml:space="preserve"> </w:t>
            </w:r>
            <w:r w:rsidRPr="00C41B53">
              <w:rPr>
                <w:rFonts w:ascii="Arial" w:hAnsi="Arial" w:cs="Arial"/>
                <w:bCs/>
                <w:sz w:val="20"/>
                <w:szCs w:val="20"/>
              </w:rPr>
              <w:t>vnitra</w:t>
            </w:r>
            <w:r w:rsidRPr="00C41B53">
              <w:rPr>
                <w:rFonts w:ascii="Arial" w:hAnsi="Arial" w:cs="Arial"/>
                <w:sz w:val="20"/>
                <w:szCs w:val="20"/>
              </w:rPr>
              <w:t xml:space="preserve"> Herbert Kickl varoval, že jeho země uzavře hranice, pokud by hrozilo opakování uprchlické krize z roku 2015, kdy přišlo jen do Německa přes milion</w:t>
            </w:r>
            <w:r w:rsidRPr="00C41B53">
              <w:rPr>
                <w:rFonts w:ascii="Arial" w:hAnsi="Arial" w:cs="Arial"/>
                <w:color w:val="000000"/>
                <w:sz w:val="20"/>
                <w:szCs w:val="20"/>
              </w:rPr>
              <w:t xml:space="preserve"> žadatelů o </w:t>
            </w:r>
            <w:r w:rsidRPr="00C41B53">
              <w:rPr>
                <w:rFonts w:ascii="Arial" w:hAnsi="Arial" w:cs="Arial"/>
                <w:bCs/>
                <w:color w:val="000000"/>
                <w:sz w:val="20"/>
                <w:szCs w:val="20"/>
              </w:rPr>
              <w:t>azyl</w:t>
            </w:r>
            <w:r w:rsidRPr="00C41B53">
              <w:rPr>
                <w:rFonts w:ascii="Arial" w:hAnsi="Arial" w:cs="Arial"/>
                <w:color w:val="000000"/>
                <w:sz w:val="20"/>
                <w:szCs w:val="20"/>
              </w:rPr>
              <w:t>.</w:t>
            </w:r>
          </w:p>
        </w:tc>
      </w:tr>
      <w:tr w:rsidR="00310D69" w:rsidRPr="000846C5" w14:paraId="004B5A31" w14:textId="77777777" w:rsidTr="00B44B38">
        <w:trPr>
          <w:trHeight w:val="1473"/>
        </w:trPr>
        <w:tc>
          <w:tcPr>
            <w:tcW w:w="1537" w:type="dxa"/>
            <w:shd w:val="clear" w:color="auto" w:fill="auto"/>
          </w:tcPr>
          <w:p w14:paraId="7E8C3442" w14:textId="77777777" w:rsidR="00310D69" w:rsidRPr="00C41B53" w:rsidRDefault="00310D69" w:rsidP="00E45284">
            <w:pPr>
              <w:rPr>
                <w:rFonts w:ascii="Arial" w:hAnsi="Arial" w:cs="Arial"/>
                <w:b/>
                <w:color w:val="000000"/>
                <w:sz w:val="20"/>
                <w:szCs w:val="20"/>
              </w:rPr>
            </w:pPr>
            <w:r w:rsidRPr="00C41B53">
              <w:rPr>
                <w:rFonts w:ascii="Arial" w:hAnsi="Arial" w:cs="Arial"/>
                <w:b/>
                <w:color w:val="000000"/>
                <w:sz w:val="20"/>
                <w:szCs w:val="20"/>
              </w:rPr>
              <w:t>Řecko</w:t>
            </w:r>
          </w:p>
        </w:tc>
        <w:tc>
          <w:tcPr>
            <w:tcW w:w="7643" w:type="dxa"/>
            <w:shd w:val="clear" w:color="auto" w:fill="auto"/>
          </w:tcPr>
          <w:p w14:paraId="63BDB811" w14:textId="77777777" w:rsidR="00310D69" w:rsidRPr="00C41B53" w:rsidRDefault="00310D69" w:rsidP="003A4EEB">
            <w:pPr>
              <w:numPr>
                <w:ilvl w:val="0"/>
                <w:numId w:val="15"/>
              </w:numPr>
              <w:spacing w:after="0"/>
              <w:ind w:left="347" w:hanging="284"/>
              <w:jc w:val="both"/>
              <w:rPr>
                <w:rFonts w:ascii="Arial" w:hAnsi="Arial" w:cs="Arial"/>
                <w:sz w:val="20"/>
                <w:szCs w:val="20"/>
              </w:rPr>
            </w:pPr>
            <w:r w:rsidRPr="00C41B53">
              <w:rPr>
                <w:rFonts w:ascii="Arial" w:hAnsi="Arial" w:cs="Arial"/>
                <w:sz w:val="20"/>
                <w:szCs w:val="20"/>
              </w:rPr>
              <w:t xml:space="preserve">Nová trasa do EU vznikla na pevninské hranici Řecka s Tureckem. Řekové nemají šanci hranici uhlídat. Počet nově příchozích strmě roste. Jen za duben jich byly tři tisíce. Tedy víc, než kolik jich připlulo ve stejné době na řecké ostrovy. Cesta na řecké ostrovy se pašerákům lidí zkomplikovala před třemi lety, kdy se Evropská unie dohodla s Tureckem na společném řešení </w:t>
            </w:r>
            <w:r w:rsidRPr="00C41B53">
              <w:rPr>
                <w:rFonts w:ascii="Arial" w:hAnsi="Arial" w:cs="Arial"/>
                <w:bCs/>
                <w:sz w:val="20"/>
                <w:szCs w:val="20"/>
              </w:rPr>
              <w:t>imigrační</w:t>
            </w:r>
            <w:r w:rsidRPr="00C41B53">
              <w:rPr>
                <w:rFonts w:ascii="Arial" w:hAnsi="Arial" w:cs="Arial"/>
                <w:sz w:val="20"/>
                <w:szCs w:val="20"/>
              </w:rPr>
              <w:t xml:space="preserve"> krize.</w:t>
            </w:r>
          </w:p>
        </w:tc>
      </w:tr>
      <w:tr w:rsidR="00E45284" w:rsidRPr="000846C5" w14:paraId="0499C5E1" w14:textId="77777777" w:rsidTr="00EC6067">
        <w:tc>
          <w:tcPr>
            <w:tcW w:w="1537" w:type="dxa"/>
            <w:shd w:val="clear" w:color="auto" w:fill="auto"/>
          </w:tcPr>
          <w:p w14:paraId="65CFC07F" w14:textId="77777777" w:rsidR="00E45284" w:rsidRPr="00C41B53" w:rsidRDefault="00E45284" w:rsidP="00E45284">
            <w:pPr>
              <w:rPr>
                <w:rFonts w:ascii="Arial" w:hAnsi="Arial" w:cs="Arial"/>
                <w:b/>
                <w:color w:val="000000"/>
                <w:sz w:val="20"/>
                <w:szCs w:val="20"/>
              </w:rPr>
            </w:pPr>
            <w:r w:rsidRPr="00C41B53">
              <w:rPr>
                <w:rFonts w:ascii="Arial" w:hAnsi="Arial" w:cs="Arial"/>
                <w:b/>
                <w:color w:val="000000"/>
                <w:sz w:val="20"/>
                <w:szCs w:val="20"/>
              </w:rPr>
              <w:t>Španělsko</w:t>
            </w:r>
          </w:p>
          <w:p w14:paraId="6E18B8E7" w14:textId="77777777" w:rsidR="00E45284" w:rsidRPr="00C41B53" w:rsidRDefault="00E45284" w:rsidP="00E45284">
            <w:pPr>
              <w:spacing w:after="0"/>
              <w:jc w:val="both"/>
              <w:rPr>
                <w:rFonts w:ascii="Arial" w:hAnsi="Arial" w:cs="Arial"/>
                <w:b/>
                <w:color w:val="000000"/>
                <w:sz w:val="20"/>
                <w:szCs w:val="20"/>
              </w:rPr>
            </w:pPr>
          </w:p>
        </w:tc>
        <w:tc>
          <w:tcPr>
            <w:tcW w:w="7643" w:type="dxa"/>
            <w:shd w:val="clear" w:color="auto" w:fill="auto"/>
          </w:tcPr>
          <w:p w14:paraId="457A6C4E" w14:textId="77777777" w:rsidR="00E45284" w:rsidRPr="00C41B53" w:rsidRDefault="00E45284" w:rsidP="003A4EEB">
            <w:pPr>
              <w:numPr>
                <w:ilvl w:val="0"/>
                <w:numId w:val="15"/>
              </w:numPr>
              <w:spacing w:after="0"/>
              <w:ind w:left="347"/>
              <w:jc w:val="both"/>
              <w:rPr>
                <w:rFonts w:ascii="Arial" w:hAnsi="Arial" w:cs="Arial"/>
                <w:sz w:val="20"/>
                <w:szCs w:val="20"/>
              </w:rPr>
            </w:pPr>
            <w:r w:rsidRPr="00C41B53">
              <w:rPr>
                <w:rFonts w:ascii="Arial" w:hAnsi="Arial" w:cs="Arial"/>
                <w:sz w:val="20"/>
                <w:szCs w:val="20"/>
              </w:rPr>
              <w:t xml:space="preserve">Do španělské Ceuty pronikly stovky </w:t>
            </w:r>
            <w:r w:rsidRPr="00C41B53">
              <w:rPr>
                <w:rFonts w:ascii="Arial" w:hAnsi="Arial" w:cs="Arial"/>
                <w:bCs/>
                <w:sz w:val="20"/>
                <w:szCs w:val="20"/>
              </w:rPr>
              <w:t>migrantů</w:t>
            </w:r>
            <w:r w:rsidRPr="00C41B53">
              <w:rPr>
                <w:rFonts w:ascii="Arial" w:hAnsi="Arial" w:cs="Arial"/>
                <w:sz w:val="20"/>
                <w:szCs w:val="20"/>
              </w:rPr>
              <w:t xml:space="preserve"> z Maroka. Zaútočili na </w:t>
            </w:r>
            <w:r w:rsidRPr="00C41B53">
              <w:rPr>
                <w:rFonts w:ascii="Arial" w:hAnsi="Arial" w:cs="Arial"/>
                <w:bCs/>
                <w:sz w:val="20"/>
                <w:szCs w:val="20"/>
              </w:rPr>
              <w:t>policisty</w:t>
            </w:r>
            <w:r w:rsidRPr="00C41B53">
              <w:rPr>
                <w:rFonts w:ascii="Arial" w:hAnsi="Arial" w:cs="Arial"/>
                <w:sz w:val="20"/>
                <w:szCs w:val="20"/>
              </w:rPr>
              <w:t xml:space="preserve"> i nehašeným vápnem. Jedná se o největší průnik do Ceuty od února 2017, kdy se během čtyř dnů dostalo do této enklávy více než 850 </w:t>
            </w:r>
            <w:r w:rsidRPr="00C41B53">
              <w:rPr>
                <w:rFonts w:ascii="Arial" w:hAnsi="Arial" w:cs="Arial"/>
                <w:bCs/>
                <w:sz w:val="20"/>
                <w:szCs w:val="20"/>
              </w:rPr>
              <w:t>běženců.</w:t>
            </w:r>
          </w:p>
        </w:tc>
      </w:tr>
      <w:tr w:rsidR="00E45284" w:rsidRPr="000846C5" w14:paraId="0B3E6D1E" w14:textId="77777777" w:rsidTr="00EC6067">
        <w:tc>
          <w:tcPr>
            <w:tcW w:w="1537" w:type="dxa"/>
            <w:shd w:val="clear" w:color="auto" w:fill="auto"/>
          </w:tcPr>
          <w:p w14:paraId="1A48FE8A" w14:textId="77777777" w:rsidR="00E45284" w:rsidRPr="00C41B53" w:rsidRDefault="00E45284" w:rsidP="00E45284">
            <w:pPr>
              <w:rPr>
                <w:rFonts w:ascii="Arial" w:hAnsi="Arial" w:cs="Arial"/>
                <w:b/>
                <w:color w:val="000000"/>
                <w:sz w:val="20"/>
                <w:szCs w:val="20"/>
              </w:rPr>
            </w:pPr>
            <w:r w:rsidRPr="00C41B53">
              <w:rPr>
                <w:rFonts w:ascii="Arial" w:hAnsi="Arial" w:cs="Arial"/>
                <w:b/>
                <w:color w:val="000000"/>
                <w:sz w:val="20"/>
                <w:szCs w:val="20"/>
              </w:rPr>
              <w:t>EU</w:t>
            </w:r>
          </w:p>
        </w:tc>
        <w:tc>
          <w:tcPr>
            <w:tcW w:w="7643" w:type="dxa"/>
            <w:shd w:val="clear" w:color="auto" w:fill="auto"/>
          </w:tcPr>
          <w:p w14:paraId="7D59B7A4" w14:textId="77777777" w:rsidR="00E45284" w:rsidRPr="00C41B53" w:rsidRDefault="00E45284" w:rsidP="003A4EEB">
            <w:pPr>
              <w:numPr>
                <w:ilvl w:val="0"/>
                <w:numId w:val="9"/>
              </w:numPr>
              <w:ind w:left="336" w:hanging="284"/>
              <w:jc w:val="both"/>
              <w:rPr>
                <w:rFonts w:ascii="Arial" w:hAnsi="Arial" w:cs="Arial"/>
                <w:bCs/>
                <w:sz w:val="20"/>
                <w:szCs w:val="20"/>
              </w:rPr>
            </w:pPr>
            <w:r w:rsidRPr="00C41B53">
              <w:rPr>
                <w:rFonts w:ascii="Arial" w:hAnsi="Arial" w:cs="Arial"/>
                <w:sz w:val="20"/>
                <w:szCs w:val="20"/>
              </w:rPr>
              <w:t xml:space="preserve">osmadvacítka napodobí Austrálii a pokusí se vytvořit mimo Unii „vyloďovací platformy“, tj. centra pro umisťování </w:t>
            </w:r>
            <w:r w:rsidRPr="00C41B53">
              <w:rPr>
                <w:rFonts w:ascii="Arial" w:hAnsi="Arial" w:cs="Arial"/>
                <w:bCs/>
                <w:sz w:val="20"/>
                <w:szCs w:val="20"/>
              </w:rPr>
              <w:t>migrantů</w:t>
            </w:r>
            <w:r w:rsidRPr="00C41B53">
              <w:rPr>
                <w:rFonts w:ascii="Arial" w:hAnsi="Arial" w:cs="Arial"/>
                <w:sz w:val="20"/>
                <w:szCs w:val="20"/>
              </w:rPr>
              <w:t xml:space="preserve"> a vyřizování jejich žádostí o </w:t>
            </w:r>
            <w:r w:rsidRPr="00C41B53">
              <w:rPr>
                <w:rFonts w:ascii="Arial" w:hAnsi="Arial" w:cs="Arial"/>
                <w:bCs/>
                <w:sz w:val="20"/>
                <w:szCs w:val="20"/>
              </w:rPr>
              <w:t>azyl</w:t>
            </w:r>
            <w:r w:rsidRPr="00C41B53">
              <w:rPr>
                <w:rFonts w:ascii="Arial" w:hAnsi="Arial" w:cs="Arial"/>
                <w:sz w:val="20"/>
                <w:szCs w:val="20"/>
              </w:rPr>
              <w:t>.</w:t>
            </w:r>
            <w:r w:rsidRPr="00C41B53">
              <w:rPr>
                <w:rFonts w:ascii="Arial" w:hAnsi="Arial" w:cs="Arial"/>
                <w:bCs/>
                <w:sz w:val="20"/>
                <w:szCs w:val="20"/>
              </w:rPr>
              <w:t xml:space="preserve"> Obdobná </w:t>
            </w:r>
            <w:r w:rsidRPr="00C41B53">
              <w:rPr>
                <w:rFonts w:ascii="Arial" w:hAnsi="Arial" w:cs="Arial"/>
                <w:sz w:val="20"/>
                <w:szCs w:val="20"/>
              </w:rPr>
              <w:t>zařízení, zvaná kontrolní centra, mohou vznikat i na půdě Unie. Některé africké státy už ale odmítly, stejně jako včera Francie, že by měly o podobná centra na svém území zájem.</w:t>
            </w:r>
          </w:p>
          <w:p w14:paraId="75E701AA" w14:textId="77777777" w:rsidR="00E45284" w:rsidRPr="00C41B53" w:rsidRDefault="00E45284" w:rsidP="003A4EEB">
            <w:pPr>
              <w:numPr>
                <w:ilvl w:val="0"/>
                <w:numId w:val="9"/>
              </w:numPr>
              <w:ind w:left="336" w:hanging="284"/>
              <w:jc w:val="both"/>
              <w:rPr>
                <w:rFonts w:ascii="Arial" w:hAnsi="Arial" w:cs="Arial"/>
                <w:sz w:val="20"/>
                <w:szCs w:val="20"/>
              </w:rPr>
            </w:pPr>
            <w:r w:rsidRPr="00C41B53">
              <w:rPr>
                <w:rFonts w:ascii="Arial" w:hAnsi="Arial" w:cs="Arial"/>
                <w:bCs/>
                <w:sz w:val="20"/>
                <w:szCs w:val="20"/>
              </w:rPr>
              <w:t>Ministři</w:t>
            </w:r>
            <w:r w:rsidRPr="00C41B53">
              <w:rPr>
                <w:rFonts w:ascii="Arial" w:hAnsi="Arial" w:cs="Arial"/>
                <w:sz w:val="20"/>
                <w:szCs w:val="20"/>
              </w:rPr>
              <w:t xml:space="preserve"> </w:t>
            </w:r>
            <w:r w:rsidRPr="00C41B53">
              <w:rPr>
                <w:rFonts w:ascii="Arial" w:hAnsi="Arial" w:cs="Arial"/>
                <w:bCs/>
                <w:sz w:val="20"/>
                <w:szCs w:val="20"/>
              </w:rPr>
              <w:t>vnitra</w:t>
            </w:r>
            <w:r w:rsidRPr="00C41B53">
              <w:rPr>
                <w:rFonts w:ascii="Arial" w:hAnsi="Arial" w:cs="Arial"/>
                <w:sz w:val="20"/>
                <w:szCs w:val="20"/>
              </w:rPr>
              <w:t xml:space="preserve"> </w:t>
            </w:r>
            <w:r w:rsidR="003A4EEB" w:rsidRPr="00C41B53">
              <w:rPr>
                <w:rFonts w:ascii="Arial" w:hAnsi="Arial" w:cs="Arial"/>
                <w:sz w:val="20"/>
                <w:szCs w:val="20"/>
              </w:rPr>
              <w:t xml:space="preserve">EU </w:t>
            </w:r>
            <w:r w:rsidRPr="00C41B53">
              <w:rPr>
                <w:rFonts w:ascii="Arial" w:hAnsi="Arial" w:cs="Arial"/>
                <w:sz w:val="20"/>
                <w:szCs w:val="20"/>
              </w:rPr>
              <w:t xml:space="preserve">se v Innsbrucku shodli na posílení evropské pohraniční a pobřežní stráže a to jak personálně do roku 2020 by měla mít až 10 tisíc příslušníků tak finančně a také by se měly zvýšit její kompetence. Frontex by pak mohl pomáhat třeba přímo v Africe. Tamním úřadům se zvládáním situace nebo by měl být aktivní při deportaci nelegálních </w:t>
            </w:r>
            <w:r w:rsidRPr="00C41B53">
              <w:rPr>
                <w:rFonts w:ascii="Arial" w:hAnsi="Arial" w:cs="Arial"/>
                <w:bCs/>
                <w:sz w:val="20"/>
                <w:szCs w:val="20"/>
              </w:rPr>
              <w:t>migrantů</w:t>
            </w:r>
            <w:r w:rsidRPr="00C41B53">
              <w:rPr>
                <w:rFonts w:ascii="Arial" w:hAnsi="Arial" w:cs="Arial"/>
                <w:sz w:val="20"/>
                <w:szCs w:val="20"/>
              </w:rPr>
              <w:t xml:space="preserve">. Respektive těch, kteří nedostanou </w:t>
            </w:r>
            <w:r w:rsidRPr="00C41B53">
              <w:rPr>
                <w:rFonts w:ascii="Arial" w:hAnsi="Arial" w:cs="Arial"/>
                <w:bCs/>
                <w:sz w:val="20"/>
                <w:szCs w:val="20"/>
              </w:rPr>
              <w:t>azyl</w:t>
            </w:r>
            <w:r w:rsidRPr="00C41B53">
              <w:rPr>
                <w:rFonts w:ascii="Arial" w:hAnsi="Arial" w:cs="Arial"/>
                <w:sz w:val="20"/>
                <w:szCs w:val="20"/>
              </w:rPr>
              <w:t xml:space="preserve"> tady v Evropě zpátky do vlasti. Naopak se nedaří příliš zrychlit reforma, ta komplexní reforma </w:t>
            </w:r>
            <w:r w:rsidRPr="00C41B53">
              <w:rPr>
                <w:rFonts w:ascii="Arial" w:hAnsi="Arial" w:cs="Arial"/>
                <w:bCs/>
                <w:sz w:val="20"/>
                <w:szCs w:val="20"/>
              </w:rPr>
              <w:t>azylového</w:t>
            </w:r>
            <w:r w:rsidRPr="00C41B53">
              <w:rPr>
                <w:rFonts w:ascii="Arial" w:hAnsi="Arial" w:cs="Arial"/>
                <w:sz w:val="20"/>
                <w:szCs w:val="20"/>
              </w:rPr>
              <w:t xml:space="preserve"> systému. Politici přiznávají, že to bude běh na dlouho trať, a že rozhodně to nebude hotovo ani do 2 nebo 3 let. Shoda pak nepanuje ani ohledně těch avizovaných center pro </w:t>
            </w:r>
            <w:r w:rsidRPr="00C41B53">
              <w:rPr>
                <w:rFonts w:ascii="Arial" w:hAnsi="Arial" w:cs="Arial"/>
                <w:bCs/>
                <w:sz w:val="20"/>
                <w:szCs w:val="20"/>
              </w:rPr>
              <w:t>migranty</w:t>
            </w:r>
            <w:r w:rsidRPr="00C41B53">
              <w:rPr>
                <w:rFonts w:ascii="Arial" w:hAnsi="Arial" w:cs="Arial"/>
                <w:sz w:val="20"/>
                <w:szCs w:val="20"/>
              </w:rPr>
              <w:t xml:space="preserve"> mimo území Evropské unie, kde by se mělo rozhodnout, zda mají právo na </w:t>
            </w:r>
            <w:r w:rsidRPr="00C41B53">
              <w:rPr>
                <w:rFonts w:ascii="Arial" w:hAnsi="Arial" w:cs="Arial"/>
                <w:bCs/>
                <w:sz w:val="20"/>
                <w:szCs w:val="20"/>
              </w:rPr>
              <w:t>azyl</w:t>
            </w:r>
            <w:r w:rsidR="00A53F0E">
              <w:rPr>
                <w:rFonts w:ascii="Arial" w:hAnsi="Arial" w:cs="Arial"/>
                <w:sz w:val="20"/>
                <w:szCs w:val="20"/>
              </w:rPr>
              <w:t xml:space="preserve"> či nikoliv.</w:t>
            </w:r>
          </w:p>
          <w:p w14:paraId="3A37D6F6" w14:textId="77777777" w:rsidR="00E45284" w:rsidRPr="00C41B53" w:rsidRDefault="00E45284" w:rsidP="003A4EEB">
            <w:pPr>
              <w:numPr>
                <w:ilvl w:val="0"/>
                <w:numId w:val="9"/>
              </w:numPr>
              <w:spacing w:after="0"/>
              <w:ind w:left="336" w:hanging="284"/>
              <w:jc w:val="both"/>
              <w:rPr>
                <w:rFonts w:ascii="Arial" w:hAnsi="Arial" w:cs="Arial"/>
                <w:sz w:val="20"/>
                <w:szCs w:val="20"/>
              </w:rPr>
            </w:pPr>
            <w:r w:rsidRPr="00C41B53">
              <w:rPr>
                <w:rFonts w:ascii="Arial" w:hAnsi="Arial" w:cs="Arial"/>
                <w:sz w:val="20"/>
                <w:szCs w:val="20"/>
              </w:rPr>
              <w:t xml:space="preserve">Zemím Evropské unie se dlouhodobě nedaří vyhošťovat </w:t>
            </w:r>
            <w:r w:rsidRPr="00C41B53">
              <w:rPr>
                <w:rFonts w:ascii="Arial" w:hAnsi="Arial" w:cs="Arial"/>
                <w:bCs/>
                <w:sz w:val="20"/>
                <w:szCs w:val="20"/>
              </w:rPr>
              <w:t>migranty</w:t>
            </w:r>
            <w:r w:rsidRPr="00C41B53">
              <w:rPr>
                <w:rFonts w:ascii="Arial" w:hAnsi="Arial" w:cs="Arial"/>
                <w:sz w:val="20"/>
                <w:szCs w:val="20"/>
              </w:rPr>
              <w:t xml:space="preserve">, jimž odmítly udělit </w:t>
            </w:r>
            <w:r w:rsidRPr="00C41B53">
              <w:rPr>
                <w:rFonts w:ascii="Arial" w:hAnsi="Arial" w:cs="Arial"/>
                <w:bCs/>
                <w:sz w:val="20"/>
                <w:szCs w:val="20"/>
              </w:rPr>
              <w:t>azyl</w:t>
            </w:r>
            <w:r w:rsidRPr="00C41B53">
              <w:rPr>
                <w:rFonts w:ascii="Arial" w:hAnsi="Arial" w:cs="Arial"/>
                <w:sz w:val="20"/>
                <w:szCs w:val="20"/>
              </w:rPr>
              <w:t xml:space="preserve">. Podle statistik Evropské komise zvládnou poslat pryč jen necelou třetinu lidí, kteří nemají nárok na to, aby v Evropě zůstali. Hlavně proto, že státy, odkud </w:t>
            </w:r>
            <w:r w:rsidRPr="00C41B53">
              <w:rPr>
                <w:rFonts w:ascii="Arial" w:hAnsi="Arial" w:cs="Arial"/>
                <w:bCs/>
                <w:sz w:val="20"/>
                <w:szCs w:val="20"/>
              </w:rPr>
              <w:t>migranti</w:t>
            </w:r>
            <w:r w:rsidRPr="00C41B53">
              <w:rPr>
                <w:rFonts w:ascii="Arial" w:hAnsi="Arial" w:cs="Arial"/>
                <w:sz w:val="20"/>
                <w:szCs w:val="20"/>
              </w:rPr>
              <w:t xml:space="preserve"> pocházejí, je nechtějí přijímat zpět</w:t>
            </w:r>
            <w:r w:rsidR="00A53F0E">
              <w:rPr>
                <w:rFonts w:ascii="Arial" w:hAnsi="Arial" w:cs="Arial"/>
                <w:sz w:val="20"/>
                <w:szCs w:val="20"/>
              </w:rPr>
              <w:t>.</w:t>
            </w:r>
          </w:p>
        </w:tc>
      </w:tr>
    </w:tbl>
    <w:p w14:paraId="74ECD1E4" w14:textId="77777777" w:rsidR="00114C31" w:rsidRDefault="00114C31" w:rsidP="00114C31">
      <w:pPr>
        <w:jc w:val="both"/>
        <w:rPr>
          <w:rFonts w:ascii="Arial" w:hAnsi="Arial" w:cs="Arial"/>
          <w:color w:val="000000"/>
          <w:u w:val="single"/>
        </w:rPr>
      </w:pPr>
    </w:p>
    <w:p w14:paraId="3C3D084C" w14:textId="77777777" w:rsidR="003A4EEB" w:rsidRPr="00A53F0E" w:rsidRDefault="003A4EEB" w:rsidP="00A53F0E">
      <w:pPr>
        <w:spacing w:after="0" w:line="240" w:lineRule="auto"/>
        <w:jc w:val="both"/>
        <w:rPr>
          <w:rFonts w:ascii="Times New Roman" w:hAnsi="Times New Roman"/>
          <w:b/>
          <w:sz w:val="24"/>
          <w:szCs w:val="24"/>
        </w:rPr>
      </w:pPr>
      <w:r w:rsidRPr="00A53F0E">
        <w:rPr>
          <w:rFonts w:ascii="Times New Roman" w:hAnsi="Times New Roman"/>
          <w:b/>
          <w:sz w:val="24"/>
          <w:szCs w:val="24"/>
        </w:rPr>
        <w:t xml:space="preserve">Nové migrační trasy </w:t>
      </w:r>
    </w:p>
    <w:p w14:paraId="0C7417D1" w14:textId="77777777" w:rsidR="00C41B53" w:rsidRPr="00A53F0E" w:rsidRDefault="008B20D6" w:rsidP="00A53F0E">
      <w:pPr>
        <w:spacing w:after="0" w:line="240" w:lineRule="auto"/>
        <w:ind w:firstLine="708"/>
        <w:jc w:val="both"/>
        <w:rPr>
          <w:rFonts w:ascii="Times New Roman" w:hAnsi="Times New Roman"/>
          <w:color w:val="000000"/>
          <w:sz w:val="24"/>
          <w:szCs w:val="24"/>
        </w:rPr>
      </w:pPr>
      <w:r w:rsidRPr="00A53F0E">
        <w:rPr>
          <w:rFonts w:ascii="Times New Roman" w:hAnsi="Times New Roman"/>
          <w:sz w:val="24"/>
          <w:szCs w:val="24"/>
        </w:rPr>
        <w:t>V souvislosti s omezováním „tradičních migračních tras“ (z Turecka přes řecké ostrovy, z afrického pobřeží lodí do Itálie) migranti více využívají tzv. novou balkánskou trasu vedoucí z Turecka (přes pozemní hranici) do Řecka, pře</w:t>
      </w:r>
      <w:r w:rsidR="00A53F0E">
        <w:rPr>
          <w:rFonts w:ascii="Times New Roman" w:hAnsi="Times New Roman"/>
          <w:sz w:val="24"/>
          <w:szCs w:val="24"/>
        </w:rPr>
        <w:t>s Albánii, Černou Horu, Bosnu a </w:t>
      </w:r>
      <w:r w:rsidRPr="00A53F0E">
        <w:rPr>
          <w:rFonts w:ascii="Times New Roman" w:hAnsi="Times New Roman"/>
          <w:sz w:val="24"/>
          <w:szCs w:val="24"/>
        </w:rPr>
        <w:t xml:space="preserve">Hercegovinu, Chorvatsko, Slovinsko dále do členských států EU. Za leden-duben 2018 se počet migrantů, kteří nelegálně překročili pozemní turecko-řeckou hranici, zvýšil oproti stejnému období za rok 2017 devítinásobně. </w:t>
      </w:r>
      <w:r w:rsidR="00C41B53" w:rsidRPr="00A53F0E">
        <w:rPr>
          <w:rFonts w:ascii="Times New Roman" w:hAnsi="Times New Roman"/>
          <w:color w:val="000000"/>
          <w:sz w:val="24"/>
          <w:szCs w:val="24"/>
        </w:rPr>
        <w:t xml:space="preserve">Od počátku roku dorazily do Bosny přibližně 4000 osob ze Sýrie, Iráku, Afghánistánu, Alžírska a Turecka. Jde o výrazný růst proti roku 2017, kdy bosenské úřady zaznamenaly jen 755 </w:t>
      </w:r>
      <w:r w:rsidR="00C41B53" w:rsidRPr="00A53F0E">
        <w:rPr>
          <w:rFonts w:ascii="Times New Roman" w:hAnsi="Times New Roman"/>
          <w:bCs/>
          <w:color w:val="000000"/>
          <w:sz w:val="24"/>
          <w:szCs w:val="24"/>
        </w:rPr>
        <w:t>běženců</w:t>
      </w:r>
      <w:r w:rsidR="00C41B53" w:rsidRPr="00A53F0E">
        <w:rPr>
          <w:rFonts w:ascii="Times New Roman" w:hAnsi="Times New Roman"/>
          <w:color w:val="000000"/>
          <w:sz w:val="24"/>
          <w:szCs w:val="24"/>
        </w:rPr>
        <w:t xml:space="preserve">. Balkánské státy (Slovinsko, Chorvatsko a Makedonie) po vzoru Maďarska staví na hranicích ploty. </w:t>
      </w:r>
    </w:p>
    <w:p w14:paraId="5CC255FC" w14:textId="77777777" w:rsidR="008B20D6" w:rsidRPr="00A53F0E" w:rsidRDefault="00C41B53" w:rsidP="00A53F0E">
      <w:pPr>
        <w:spacing w:after="0" w:line="240" w:lineRule="auto"/>
        <w:ind w:firstLine="708"/>
        <w:jc w:val="both"/>
        <w:rPr>
          <w:rFonts w:ascii="Times New Roman" w:hAnsi="Times New Roman"/>
          <w:color w:val="000000"/>
          <w:sz w:val="24"/>
          <w:szCs w:val="24"/>
        </w:rPr>
      </w:pPr>
      <w:r w:rsidRPr="00A53F0E">
        <w:rPr>
          <w:rFonts w:ascii="Times New Roman" w:hAnsi="Times New Roman"/>
          <w:sz w:val="24"/>
          <w:szCs w:val="24"/>
        </w:rPr>
        <w:t xml:space="preserve">Druhá exponovaná migrační trasa je </w:t>
      </w:r>
      <w:r w:rsidR="008B20D6" w:rsidRPr="00A53F0E">
        <w:rPr>
          <w:rFonts w:ascii="Times New Roman" w:hAnsi="Times New Roman"/>
          <w:sz w:val="24"/>
          <w:szCs w:val="24"/>
        </w:rPr>
        <w:t>veden</w:t>
      </w:r>
      <w:r w:rsidRPr="00A53F0E">
        <w:rPr>
          <w:rFonts w:ascii="Times New Roman" w:hAnsi="Times New Roman"/>
          <w:sz w:val="24"/>
          <w:szCs w:val="24"/>
        </w:rPr>
        <w:t>a</w:t>
      </w:r>
      <w:r w:rsidR="008B20D6" w:rsidRPr="00A53F0E">
        <w:rPr>
          <w:rFonts w:ascii="Times New Roman" w:hAnsi="Times New Roman"/>
          <w:sz w:val="24"/>
          <w:szCs w:val="24"/>
        </w:rPr>
        <w:t xml:space="preserve"> do Španělska, a to buď přes Středozemní moře, případně  na území Španělska v Severní Africe. </w:t>
      </w:r>
      <w:r w:rsidR="008B20D6" w:rsidRPr="00A53F0E">
        <w:rPr>
          <w:rFonts w:ascii="Times New Roman" w:hAnsi="Times New Roman"/>
          <w:color w:val="000000"/>
          <w:sz w:val="24"/>
          <w:szCs w:val="24"/>
        </w:rPr>
        <w:t xml:space="preserve">Počet přistěhovalců, kteří putují přes Středozemní moře do Španělska, se za poslední dva roky ztrojnásobil. </w:t>
      </w:r>
    </w:p>
    <w:p w14:paraId="26699311" w14:textId="77777777" w:rsidR="00114C31" w:rsidRPr="001D1FB5" w:rsidRDefault="00114C31" w:rsidP="000F0150">
      <w:pPr>
        <w:rPr>
          <w:rFonts w:ascii="Arial" w:hAnsi="Arial" w:cs="Arial"/>
          <w:b/>
        </w:rPr>
      </w:pPr>
    </w:p>
    <w:p w14:paraId="3B3BC9F2" w14:textId="77777777" w:rsidR="00A158EC" w:rsidRPr="000F0150" w:rsidRDefault="00A158EC" w:rsidP="000F0150">
      <w:pPr>
        <w:numPr>
          <w:ilvl w:val="3"/>
          <w:numId w:val="22"/>
        </w:numPr>
        <w:ind w:hanging="2880"/>
        <w:rPr>
          <w:rFonts w:ascii="Times New Roman" w:hAnsi="Times New Roman"/>
          <w:b/>
          <w:color w:val="000000"/>
          <w:sz w:val="28"/>
          <w:szCs w:val="28"/>
        </w:rPr>
      </w:pPr>
      <w:r w:rsidRPr="000F0150">
        <w:rPr>
          <w:rFonts w:ascii="Times New Roman" w:hAnsi="Times New Roman"/>
          <w:b/>
          <w:color w:val="000000"/>
          <w:sz w:val="28"/>
          <w:szCs w:val="28"/>
        </w:rPr>
        <w:t>Vývoj kriminality na území ČR v období leden – červenec 2018</w:t>
      </w:r>
    </w:p>
    <w:p w14:paraId="7FBF096C" w14:textId="77777777" w:rsidR="00A158EC" w:rsidRPr="00CF618D" w:rsidRDefault="00A158EC" w:rsidP="000F0150">
      <w:pPr>
        <w:spacing w:after="0" w:line="240" w:lineRule="auto"/>
        <w:ind w:firstLine="567"/>
        <w:jc w:val="both"/>
        <w:rPr>
          <w:rFonts w:ascii="Arial" w:hAnsi="Arial" w:cs="Arial"/>
          <w:color w:val="000000"/>
        </w:rPr>
      </w:pPr>
      <w:r w:rsidRPr="00CF618D">
        <w:rPr>
          <w:rFonts w:ascii="Arial" w:hAnsi="Arial" w:cs="Arial"/>
          <w:color w:val="000000"/>
        </w:rPr>
        <w:t>Vývoj registrované kriminality pokračuje i v roce 2018 v pozitivním klesajícím trendu. V období leden až červenec 2018 došlo k 115 519 registr</w:t>
      </w:r>
      <w:r>
        <w:rPr>
          <w:rFonts w:ascii="Arial" w:hAnsi="Arial" w:cs="Arial"/>
          <w:color w:val="000000"/>
        </w:rPr>
        <w:t xml:space="preserve">ovaným skutkům v rámci celé ČR, </w:t>
      </w:r>
      <w:r w:rsidRPr="00CF618D">
        <w:rPr>
          <w:rFonts w:ascii="Arial" w:hAnsi="Arial" w:cs="Arial"/>
          <w:color w:val="000000"/>
        </w:rPr>
        <w:t>což je oproti předchozímu rok</w:t>
      </w:r>
      <w:r>
        <w:rPr>
          <w:rFonts w:ascii="Arial" w:hAnsi="Arial" w:cs="Arial"/>
          <w:color w:val="000000"/>
        </w:rPr>
        <w:t>u pokles o 5 433 skutků – 4,5 %</w:t>
      </w:r>
      <w:r w:rsidRPr="00CF618D">
        <w:rPr>
          <w:rFonts w:ascii="Arial" w:hAnsi="Arial" w:cs="Arial"/>
          <w:color w:val="000000"/>
        </w:rPr>
        <w:t>.</w:t>
      </w:r>
      <w:r>
        <w:rPr>
          <w:rFonts w:ascii="Arial" w:hAnsi="Arial" w:cs="Arial"/>
          <w:color w:val="000000"/>
        </w:rPr>
        <w:t xml:space="preserve"> </w:t>
      </w:r>
      <w:r w:rsidRPr="00CF618D">
        <w:rPr>
          <w:rFonts w:ascii="Arial" w:hAnsi="Arial" w:cs="Arial"/>
          <w:color w:val="000000"/>
        </w:rPr>
        <w:t>Nejvyšší meziroční pokles byl zaznamenán na úseku:</w:t>
      </w:r>
    </w:p>
    <w:p w14:paraId="5ED9837F" w14:textId="77777777" w:rsidR="00A158EC" w:rsidRPr="00CF618D" w:rsidRDefault="00A158EC" w:rsidP="000F0150">
      <w:pPr>
        <w:numPr>
          <w:ilvl w:val="0"/>
          <w:numId w:val="7"/>
        </w:numPr>
        <w:spacing w:after="0" w:line="240" w:lineRule="auto"/>
        <w:ind w:left="567" w:hanging="283"/>
        <w:jc w:val="both"/>
        <w:rPr>
          <w:rFonts w:ascii="Arial" w:hAnsi="Arial" w:cs="Arial"/>
          <w:color w:val="000000"/>
        </w:rPr>
      </w:pPr>
      <w:r w:rsidRPr="00CF618D">
        <w:rPr>
          <w:rFonts w:ascii="Arial" w:hAnsi="Arial" w:cs="Arial"/>
          <w:b/>
          <w:color w:val="000000"/>
        </w:rPr>
        <w:t>vražd</w:t>
      </w:r>
      <w:r>
        <w:rPr>
          <w:rFonts w:ascii="Arial" w:hAnsi="Arial" w:cs="Arial"/>
          <w:color w:val="000000"/>
        </w:rPr>
        <w:t xml:space="preserve"> – </w:t>
      </w:r>
      <w:r w:rsidRPr="00CF618D">
        <w:rPr>
          <w:rFonts w:ascii="Arial" w:hAnsi="Arial" w:cs="Arial"/>
          <w:color w:val="000000"/>
        </w:rPr>
        <w:t>registrováno 87 skutků, meziroční pokles o 23 skutků, tj. -26,4%</w:t>
      </w:r>
    </w:p>
    <w:p w14:paraId="5996845D" w14:textId="77777777" w:rsidR="00A158EC" w:rsidRPr="00CF618D" w:rsidRDefault="00A158EC" w:rsidP="000F0150">
      <w:pPr>
        <w:numPr>
          <w:ilvl w:val="0"/>
          <w:numId w:val="7"/>
        </w:numPr>
        <w:spacing w:after="0" w:line="240" w:lineRule="auto"/>
        <w:ind w:left="567" w:hanging="283"/>
        <w:jc w:val="both"/>
        <w:rPr>
          <w:rFonts w:ascii="Arial" w:hAnsi="Arial" w:cs="Arial"/>
          <w:color w:val="000000"/>
        </w:rPr>
      </w:pPr>
      <w:r>
        <w:rPr>
          <w:rFonts w:ascii="Arial" w:hAnsi="Arial" w:cs="Arial"/>
          <w:b/>
          <w:color w:val="000000"/>
        </w:rPr>
        <w:t xml:space="preserve">násilných činů </w:t>
      </w:r>
      <w:r w:rsidRPr="00A43F84">
        <w:rPr>
          <w:rFonts w:ascii="Arial" w:hAnsi="Arial" w:cs="Arial"/>
          <w:color w:val="000000"/>
        </w:rPr>
        <w:t>- r</w:t>
      </w:r>
      <w:r w:rsidRPr="00CF618D">
        <w:rPr>
          <w:rFonts w:ascii="Arial" w:hAnsi="Arial" w:cs="Arial"/>
          <w:color w:val="000000"/>
        </w:rPr>
        <w:t>egistrováno 8 348 skutků, meziroční</w:t>
      </w:r>
      <w:r>
        <w:rPr>
          <w:rFonts w:ascii="Arial" w:hAnsi="Arial" w:cs="Arial"/>
          <w:color w:val="000000"/>
        </w:rPr>
        <w:t xml:space="preserve"> pokles o 430 skutků, tj. -4,9%</w:t>
      </w:r>
    </w:p>
    <w:p w14:paraId="7E60CCD5" w14:textId="77777777" w:rsidR="00A158EC" w:rsidRPr="00CF618D" w:rsidRDefault="00A158EC" w:rsidP="000F0150">
      <w:pPr>
        <w:numPr>
          <w:ilvl w:val="0"/>
          <w:numId w:val="7"/>
        </w:numPr>
        <w:spacing w:after="0" w:line="240" w:lineRule="auto"/>
        <w:ind w:left="567" w:hanging="283"/>
        <w:jc w:val="both"/>
        <w:rPr>
          <w:rFonts w:ascii="Arial" w:hAnsi="Arial" w:cs="Arial"/>
          <w:color w:val="000000"/>
        </w:rPr>
      </w:pPr>
      <w:r>
        <w:rPr>
          <w:rFonts w:ascii="Arial" w:hAnsi="Arial" w:cs="Arial"/>
          <w:b/>
          <w:color w:val="000000"/>
        </w:rPr>
        <w:t>majetkové kriminality</w:t>
      </w:r>
      <w:r w:rsidRPr="00CF618D">
        <w:rPr>
          <w:rFonts w:ascii="Arial" w:hAnsi="Arial" w:cs="Arial"/>
          <w:b/>
          <w:color w:val="000000"/>
        </w:rPr>
        <w:t xml:space="preserve"> </w:t>
      </w:r>
      <w:r w:rsidRPr="00A43F84">
        <w:rPr>
          <w:rFonts w:ascii="Arial" w:hAnsi="Arial" w:cs="Arial"/>
          <w:color w:val="000000"/>
        </w:rPr>
        <w:t>– registrováno</w:t>
      </w:r>
      <w:r>
        <w:rPr>
          <w:rFonts w:ascii="Arial" w:hAnsi="Arial" w:cs="Arial"/>
          <w:b/>
          <w:color w:val="000000"/>
        </w:rPr>
        <w:t xml:space="preserve"> </w:t>
      </w:r>
      <w:r w:rsidRPr="00CF618D">
        <w:rPr>
          <w:rFonts w:ascii="Arial" w:hAnsi="Arial" w:cs="Arial"/>
          <w:color w:val="000000"/>
        </w:rPr>
        <w:t>58 293 skutků, meziroční p</w:t>
      </w:r>
      <w:r>
        <w:rPr>
          <w:rFonts w:ascii="Arial" w:hAnsi="Arial" w:cs="Arial"/>
          <w:color w:val="000000"/>
        </w:rPr>
        <w:t>okles o 4 079 skutků, tj. -6,5%</w:t>
      </w:r>
      <w:r w:rsidRPr="00CF618D">
        <w:rPr>
          <w:rFonts w:ascii="Arial" w:hAnsi="Arial" w:cs="Arial"/>
          <w:color w:val="000000"/>
        </w:rPr>
        <w:t>.</w:t>
      </w:r>
    </w:p>
    <w:p w14:paraId="629EFA8B" w14:textId="77777777" w:rsidR="00A158EC" w:rsidRPr="00CF618D" w:rsidRDefault="00A158EC" w:rsidP="000F0150">
      <w:pPr>
        <w:spacing w:after="0" w:line="240" w:lineRule="auto"/>
        <w:jc w:val="both"/>
        <w:rPr>
          <w:rFonts w:ascii="Arial" w:hAnsi="Arial" w:cs="Arial"/>
          <w:color w:val="000000"/>
        </w:rPr>
      </w:pPr>
      <w:r>
        <w:rPr>
          <w:rFonts w:ascii="Arial" w:hAnsi="Arial" w:cs="Arial"/>
          <w:color w:val="000000"/>
        </w:rPr>
        <w:t>Naopak meziroční nárůst nastal na úseku:</w:t>
      </w:r>
    </w:p>
    <w:p w14:paraId="07FE8762" w14:textId="77777777" w:rsidR="00A158EC" w:rsidRPr="00CF618D" w:rsidRDefault="00A158EC" w:rsidP="000F0150">
      <w:pPr>
        <w:numPr>
          <w:ilvl w:val="0"/>
          <w:numId w:val="1"/>
        </w:numPr>
        <w:spacing w:after="0" w:line="240" w:lineRule="auto"/>
        <w:ind w:left="709" w:hanging="289"/>
        <w:jc w:val="both"/>
        <w:rPr>
          <w:rFonts w:ascii="Arial" w:hAnsi="Arial" w:cs="Arial"/>
          <w:color w:val="000000"/>
        </w:rPr>
      </w:pPr>
      <w:r w:rsidRPr="00CF618D">
        <w:rPr>
          <w:rFonts w:ascii="Arial" w:hAnsi="Arial" w:cs="Arial"/>
          <w:b/>
          <w:color w:val="000000"/>
        </w:rPr>
        <w:t>mravnostn</w:t>
      </w:r>
      <w:r>
        <w:rPr>
          <w:rFonts w:ascii="Arial" w:hAnsi="Arial" w:cs="Arial"/>
          <w:b/>
          <w:color w:val="000000"/>
        </w:rPr>
        <w:t>ích činů</w:t>
      </w:r>
      <w:r>
        <w:rPr>
          <w:rStyle w:val="Znakapoznpodarou"/>
          <w:rFonts w:ascii="Arial" w:hAnsi="Arial" w:cs="Arial"/>
          <w:b/>
          <w:color w:val="000000"/>
        </w:rPr>
        <w:footnoteReference w:id="2"/>
      </w:r>
      <w:r>
        <w:rPr>
          <w:rFonts w:ascii="Arial" w:hAnsi="Arial" w:cs="Arial"/>
          <w:b/>
          <w:color w:val="000000"/>
        </w:rPr>
        <w:t xml:space="preserve"> </w:t>
      </w:r>
      <w:r w:rsidRPr="00A43F84">
        <w:rPr>
          <w:rFonts w:ascii="Arial" w:hAnsi="Arial" w:cs="Arial"/>
          <w:color w:val="000000"/>
        </w:rPr>
        <w:t xml:space="preserve">- </w:t>
      </w:r>
      <w:r w:rsidRPr="00CF618D">
        <w:rPr>
          <w:rFonts w:ascii="Arial" w:hAnsi="Arial" w:cs="Arial"/>
          <w:color w:val="000000"/>
        </w:rPr>
        <w:t>registrováno 1 653 skutků,</w:t>
      </w:r>
      <w:r>
        <w:rPr>
          <w:rFonts w:ascii="Arial" w:hAnsi="Arial" w:cs="Arial"/>
          <w:color w:val="000000"/>
        </w:rPr>
        <w:t xml:space="preserve"> nárůst o 148 skutků, tj. +9,8%</w:t>
      </w:r>
      <w:r w:rsidRPr="00CF618D">
        <w:rPr>
          <w:rFonts w:ascii="Arial" w:hAnsi="Arial" w:cs="Arial"/>
          <w:color w:val="000000"/>
        </w:rPr>
        <w:t xml:space="preserve"> </w:t>
      </w:r>
    </w:p>
    <w:p w14:paraId="4A9C68C2" w14:textId="77777777" w:rsidR="00A158EC" w:rsidRPr="00CF618D" w:rsidRDefault="00A158EC" w:rsidP="000F0150">
      <w:pPr>
        <w:numPr>
          <w:ilvl w:val="0"/>
          <w:numId w:val="1"/>
        </w:numPr>
        <w:spacing w:after="0" w:line="240" w:lineRule="auto"/>
        <w:ind w:left="709" w:hanging="289"/>
        <w:jc w:val="both"/>
        <w:rPr>
          <w:rFonts w:ascii="Arial" w:hAnsi="Arial" w:cs="Arial"/>
          <w:color w:val="000000"/>
        </w:rPr>
      </w:pPr>
      <w:r w:rsidRPr="00CF618D">
        <w:rPr>
          <w:rFonts w:ascii="Arial" w:hAnsi="Arial" w:cs="Arial"/>
          <w:b/>
          <w:color w:val="000000"/>
        </w:rPr>
        <w:t>ostatní kriminalit</w:t>
      </w:r>
      <w:r>
        <w:rPr>
          <w:rFonts w:ascii="Arial" w:hAnsi="Arial" w:cs="Arial"/>
          <w:b/>
          <w:color w:val="000000"/>
        </w:rPr>
        <w:t>y</w:t>
      </w:r>
      <w:r>
        <w:rPr>
          <w:rStyle w:val="Znakapoznpodarou"/>
          <w:rFonts w:ascii="Arial" w:hAnsi="Arial" w:cs="Arial"/>
          <w:b/>
          <w:color w:val="000000"/>
        </w:rPr>
        <w:footnoteReference w:id="3"/>
      </w:r>
      <w:r>
        <w:rPr>
          <w:rFonts w:ascii="Arial" w:hAnsi="Arial" w:cs="Arial"/>
          <w:b/>
          <w:color w:val="000000"/>
        </w:rPr>
        <w:t xml:space="preserve"> - </w:t>
      </w:r>
      <w:r w:rsidRPr="00CF618D">
        <w:rPr>
          <w:rFonts w:ascii="Arial" w:hAnsi="Arial" w:cs="Arial"/>
          <w:color w:val="000000"/>
        </w:rPr>
        <w:t>registrováno 16 115 skutků, nárůst o 302 skutků, tj. +1,9%</w:t>
      </w:r>
    </w:p>
    <w:p w14:paraId="6D6BB01E" w14:textId="77777777" w:rsidR="00A158EC" w:rsidRDefault="00A158EC" w:rsidP="000F0150">
      <w:pPr>
        <w:numPr>
          <w:ilvl w:val="0"/>
          <w:numId w:val="1"/>
        </w:numPr>
        <w:spacing w:after="0" w:line="240" w:lineRule="auto"/>
        <w:ind w:left="709" w:hanging="289"/>
        <w:jc w:val="both"/>
        <w:rPr>
          <w:rFonts w:ascii="Arial" w:hAnsi="Arial" w:cs="Arial"/>
          <w:color w:val="000000"/>
        </w:rPr>
      </w:pPr>
      <w:r w:rsidRPr="00CF618D">
        <w:rPr>
          <w:rFonts w:ascii="Arial" w:hAnsi="Arial" w:cs="Arial"/>
          <w:b/>
          <w:color w:val="000000"/>
        </w:rPr>
        <w:t>ostatní majetková kriminalita</w:t>
      </w:r>
      <w:r>
        <w:rPr>
          <w:rStyle w:val="Znakapoznpodarou"/>
          <w:rFonts w:ascii="Arial" w:hAnsi="Arial" w:cs="Arial"/>
          <w:b/>
          <w:color w:val="000000"/>
        </w:rPr>
        <w:footnoteReference w:id="4"/>
      </w:r>
      <w:r w:rsidRPr="00CF618D">
        <w:rPr>
          <w:rFonts w:ascii="Arial" w:hAnsi="Arial" w:cs="Arial"/>
          <w:b/>
          <w:color w:val="000000"/>
        </w:rPr>
        <w:t xml:space="preserve"> </w:t>
      </w:r>
      <w:r>
        <w:rPr>
          <w:rFonts w:ascii="Arial" w:hAnsi="Arial" w:cs="Arial"/>
          <w:color w:val="000000"/>
        </w:rPr>
        <w:t xml:space="preserve">- </w:t>
      </w:r>
      <w:r w:rsidRPr="00CF618D">
        <w:rPr>
          <w:rFonts w:ascii="Arial" w:hAnsi="Arial" w:cs="Arial"/>
          <w:color w:val="000000"/>
        </w:rPr>
        <w:t>registrováno 10 914</w:t>
      </w:r>
      <w:r>
        <w:rPr>
          <w:rFonts w:ascii="Arial" w:hAnsi="Arial" w:cs="Arial"/>
          <w:color w:val="000000"/>
        </w:rPr>
        <w:t xml:space="preserve"> skutků, nárůst o 117 skutků, tj. 1,1%</w:t>
      </w:r>
      <w:r w:rsidR="000F0150">
        <w:rPr>
          <w:rFonts w:ascii="Arial" w:hAnsi="Arial" w:cs="Arial"/>
          <w:color w:val="000000"/>
        </w:rPr>
        <w:t>.</w:t>
      </w:r>
    </w:p>
    <w:p w14:paraId="57506057" w14:textId="77777777" w:rsidR="000F0150" w:rsidRPr="00CF618D" w:rsidRDefault="000F0150" w:rsidP="000F0150">
      <w:pPr>
        <w:spacing w:after="0" w:line="240" w:lineRule="auto"/>
        <w:ind w:left="709"/>
        <w:jc w:val="both"/>
        <w:rPr>
          <w:rFonts w:ascii="Arial" w:hAnsi="Arial" w:cs="Arial"/>
          <w:color w:val="000000"/>
        </w:rPr>
      </w:pPr>
    </w:p>
    <w:p w14:paraId="418CC3BF" w14:textId="77777777" w:rsidR="00A158EC" w:rsidRDefault="00A158EC" w:rsidP="00A158EC">
      <w:pPr>
        <w:spacing w:after="0" w:line="240" w:lineRule="auto"/>
        <w:jc w:val="both"/>
        <w:rPr>
          <w:rFonts w:ascii="Arial" w:hAnsi="Arial" w:cs="Arial"/>
          <w:color w:val="000000"/>
        </w:rPr>
      </w:pPr>
    </w:p>
    <w:p w14:paraId="503E3D91" w14:textId="77777777" w:rsidR="00A158EC" w:rsidRPr="000F0150" w:rsidRDefault="00A158EC" w:rsidP="000F0150">
      <w:pPr>
        <w:numPr>
          <w:ilvl w:val="3"/>
          <w:numId w:val="22"/>
        </w:numPr>
        <w:ind w:hanging="2880"/>
        <w:rPr>
          <w:rFonts w:ascii="Times New Roman" w:hAnsi="Times New Roman"/>
          <w:b/>
          <w:color w:val="000000"/>
          <w:sz w:val="28"/>
          <w:szCs w:val="28"/>
        </w:rPr>
      </w:pPr>
      <w:r w:rsidRPr="000F0150">
        <w:rPr>
          <w:rFonts w:ascii="Times New Roman" w:hAnsi="Times New Roman"/>
          <w:b/>
          <w:color w:val="000000"/>
          <w:sz w:val="28"/>
          <w:szCs w:val="28"/>
        </w:rPr>
        <w:t>Teritoriální rozložení celkové trestné činnosti</w:t>
      </w:r>
    </w:p>
    <w:p w14:paraId="7ECCD2F1"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V rámci teritoriálního rozložení celkové trestné činnosti bylo registrováno tradičně nejvíce trestných činů v Praze 28 561, Moravskoslezském kraji 13 735 skutků a Středočeském kraji 11 861 skutků.</w:t>
      </w:r>
    </w:p>
    <w:p w14:paraId="12C55DA4"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Nejméně trestných činů bylo registrováno v Karlovarském kraji (2 928 skutků), v kraji Vysočina (3 229 skutků) a Pardubickém kraji (3 493 skutků).</w:t>
      </w:r>
    </w:p>
    <w:p w14:paraId="38A61A3F" w14:textId="77777777" w:rsidR="000F0150" w:rsidRDefault="000F0150" w:rsidP="000F0150">
      <w:pPr>
        <w:spacing w:after="0" w:line="240" w:lineRule="auto"/>
        <w:jc w:val="both"/>
        <w:rPr>
          <w:rFonts w:ascii="Times New Roman" w:hAnsi="Times New Roman"/>
          <w:b/>
          <w:color w:val="000000"/>
          <w:sz w:val="24"/>
          <w:szCs w:val="24"/>
          <w:u w:val="single"/>
        </w:rPr>
      </w:pPr>
    </w:p>
    <w:p w14:paraId="5749A92B" w14:textId="77777777" w:rsidR="000F0150" w:rsidRDefault="000F0150" w:rsidP="000F0150">
      <w:pPr>
        <w:spacing w:after="0" w:line="240" w:lineRule="auto"/>
        <w:jc w:val="both"/>
        <w:rPr>
          <w:rFonts w:ascii="Times New Roman" w:hAnsi="Times New Roman"/>
          <w:b/>
          <w:color w:val="000000"/>
          <w:sz w:val="24"/>
          <w:szCs w:val="24"/>
          <w:u w:val="single"/>
        </w:rPr>
      </w:pPr>
    </w:p>
    <w:p w14:paraId="3FEBBEFF" w14:textId="77777777" w:rsidR="000F0150" w:rsidRDefault="000F0150" w:rsidP="000F0150">
      <w:pPr>
        <w:spacing w:after="0" w:line="240" w:lineRule="auto"/>
        <w:jc w:val="both"/>
        <w:rPr>
          <w:rFonts w:ascii="Times New Roman" w:hAnsi="Times New Roman"/>
          <w:b/>
          <w:color w:val="000000"/>
          <w:sz w:val="24"/>
          <w:szCs w:val="24"/>
          <w:u w:val="single"/>
        </w:rPr>
      </w:pPr>
    </w:p>
    <w:p w14:paraId="520B1773" w14:textId="77777777" w:rsidR="00A158EC" w:rsidRPr="000F0150" w:rsidRDefault="00A158EC" w:rsidP="000F0150">
      <w:pPr>
        <w:spacing w:after="0" w:line="240" w:lineRule="auto"/>
        <w:jc w:val="both"/>
        <w:rPr>
          <w:rFonts w:ascii="Times New Roman" w:hAnsi="Times New Roman"/>
          <w:b/>
          <w:color w:val="000000"/>
          <w:sz w:val="24"/>
          <w:szCs w:val="24"/>
        </w:rPr>
      </w:pPr>
      <w:r w:rsidRPr="000F0150">
        <w:rPr>
          <w:rFonts w:ascii="Times New Roman" w:hAnsi="Times New Roman"/>
          <w:b/>
          <w:color w:val="000000"/>
          <w:sz w:val="24"/>
          <w:szCs w:val="24"/>
        </w:rPr>
        <w:t>Objasněnost</w:t>
      </w:r>
    </w:p>
    <w:p w14:paraId="0E8F7650"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 xml:space="preserve">Celková objasněnost trestných činů dosáhla hodnoty 49 906 skutků, což představuje meziroční pokles o 2 409 skutků, tj. – 4,6 %. </w:t>
      </w:r>
    </w:p>
    <w:p w14:paraId="30BAA53E"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K růstu objasněnosti došlo na úseku mravnostní kriminality + 43 skutků, tj. 4,9% a ostatní kriminality + 452, tj. +4,2%.</w:t>
      </w:r>
    </w:p>
    <w:p w14:paraId="03620E9F"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Nejvyšší pokles objasněnosti byl zaznamenán na úseku vražd (-21 skutků, tj. 28,8%), majetkové kriminality – 216 skutků, tj. -8,4% a na úseku krádeží vloupáním (- 390 skutků, tj. – 13,6 %).</w:t>
      </w:r>
    </w:p>
    <w:p w14:paraId="63D7AE18"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 xml:space="preserve">Nejvyšší objasněnost trestných činů vykázal Karlovarský kraj 68,3 %, Pardubický kraj 60,0% a Jihočeský kraj 59,6 %. </w:t>
      </w:r>
    </w:p>
    <w:p w14:paraId="643EC1BB"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Naopak nejnižší objasněnost trestných činů vykazuje hl. m. Praha 23,8 %, Jihomoravský kraj 35,5 % a Plzeňský kraj 42,6%.</w:t>
      </w:r>
    </w:p>
    <w:p w14:paraId="569B1C2B" w14:textId="77777777" w:rsid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sz w:val="24"/>
          <w:szCs w:val="24"/>
        </w:rPr>
        <w:t>Z </w:t>
      </w:r>
      <w:r w:rsidRPr="000F0150">
        <w:rPr>
          <w:rFonts w:ascii="Times New Roman" w:hAnsi="Times New Roman"/>
          <w:color w:val="000000"/>
          <w:sz w:val="24"/>
          <w:szCs w:val="24"/>
        </w:rPr>
        <w:t>výše uvedené statistiky vyplývá, že kriminalita v Česku klesá. V dlouhodobějším kontextu (posledních pět let) až o desítky procent. Týká se to zejména majetkové trestné činnos</w:t>
      </w:r>
      <w:r w:rsidR="000F0150">
        <w:rPr>
          <w:rFonts w:ascii="Times New Roman" w:hAnsi="Times New Roman"/>
          <w:color w:val="000000"/>
          <w:sz w:val="24"/>
          <w:szCs w:val="24"/>
        </w:rPr>
        <w:t xml:space="preserve">ti. </w:t>
      </w:r>
    </w:p>
    <w:p w14:paraId="1794736B" w14:textId="77777777" w:rsidR="00A158EC" w:rsidRPr="000F0150"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V odlehlejších venkovských oblastech je počet trestných činů podprůměrný, ve větších městech ale patří mezi nejvyšší v zemi.</w:t>
      </w:r>
    </w:p>
    <w:p w14:paraId="351C8286" w14:textId="77777777" w:rsidR="00A158EC" w:rsidRDefault="00A158EC"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Na zvýšení bezpečnosti se podílejí kraje i města, která se snaží zejména nabírat nové strážníky i zvyšovat počty míst pod dohledem bezp</w:t>
      </w:r>
      <w:r w:rsidR="000F0150">
        <w:rPr>
          <w:rFonts w:ascii="Times New Roman" w:hAnsi="Times New Roman"/>
          <w:color w:val="000000"/>
          <w:sz w:val="24"/>
          <w:szCs w:val="24"/>
        </w:rPr>
        <w:t>ečnostních kamer. Řada radnic v </w:t>
      </w:r>
      <w:r w:rsidRPr="000F0150">
        <w:rPr>
          <w:rFonts w:ascii="Times New Roman" w:hAnsi="Times New Roman"/>
          <w:color w:val="000000"/>
          <w:sz w:val="24"/>
          <w:szCs w:val="24"/>
        </w:rPr>
        <w:t xml:space="preserve">uplynulém čtyřletém volebním období zvýšila počet strážníků a </w:t>
      </w:r>
      <w:r w:rsidR="000F0150">
        <w:rPr>
          <w:rFonts w:ascii="Times New Roman" w:hAnsi="Times New Roman"/>
          <w:color w:val="000000"/>
          <w:sz w:val="24"/>
          <w:szCs w:val="24"/>
        </w:rPr>
        <w:t>asistentů prevence kriminality.</w:t>
      </w:r>
    </w:p>
    <w:p w14:paraId="21C8206E" w14:textId="77777777" w:rsidR="000F0150" w:rsidRPr="000F0150" w:rsidRDefault="000F0150" w:rsidP="000F0150">
      <w:pPr>
        <w:spacing w:after="0" w:line="240" w:lineRule="auto"/>
        <w:ind w:firstLine="708"/>
        <w:jc w:val="both"/>
        <w:rPr>
          <w:rFonts w:ascii="Times New Roman" w:hAnsi="Times New Roman"/>
          <w:color w:val="000000"/>
          <w:sz w:val="24"/>
          <w:szCs w:val="24"/>
        </w:rPr>
      </w:pPr>
    </w:p>
    <w:p w14:paraId="1590D5F5" w14:textId="77777777" w:rsidR="00114C31" w:rsidRPr="000F0150" w:rsidRDefault="00114C31" w:rsidP="000F0150">
      <w:pPr>
        <w:spacing w:after="0" w:line="240" w:lineRule="auto"/>
        <w:rPr>
          <w:rFonts w:ascii="Times New Roman" w:hAnsi="Times New Roman"/>
          <w:b/>
          <w:sz w:val="24"/>
          <w:szCs w:val="24"/>
        </w:rPr>
      </w:pPr>
      <w:r w:rsidRPr="000F0150">
        <w:rPr>
          <w:rFonts w:ascii="Times New Roman" w:hAnsi="Times New Roman"/>
          <w:b/>
          <w:sz w:val="24"/>
          <w:szCs w:val="24"/>
        </w:rPr>
        <w:t>Závažná hospodářská kriminalita a korupce</w:t>
      </w:r>
    </w:p>
    <w:p w14:paraId="706CE21B" w14:textId="77777777" w:rsidR="00A158EC" w:rsidRDefault="00D4251B"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Podle „</w:t>
      </w:r>
      <w:r w:rsidRPr="000F0150">
        <w:rPr>
          <w:rFonts w:ascii="Times New Roman" w:hAnsi="Times New Roman"/>
          <w:i/>
          <w:color w:val="000000"/>
          <w:sz w:val="24"/>
          <w:szCs w:val="24"/>
        </w:rPr>
        <w:t>Situační zprávy o vnitřní bezpečnosti země za rok 2017</w:t>
      </w:r>
      <w:r w:rsidRPr="000F0150">
        <w:rPr>
          <w:rFonts w:ascii="Times New Roman" w:hAnsi="Times New Roman"/>
          <w:color w:val="000000"/>
          <w:sz w:val="24"/>
          <w:szCs w:val="24"/>
        </w:rPr>
        <w:t>“ vydané MV ČR pronikají z</w:t>
      </w:r>
      <w:r w:rsidR="00A158EC" w:rsidRPr="000F0150">
        <w:rPr>
          <w:rFonts w:ascii="Times New Roman" w:hAnsi="Times New Roman"/>
          <w:color w:val="000000"/>
          <w:sz w:val="24"/>
          <w:szCs w:val="24"/>
        </w:rPr>
        <w:t xml:space="preserve">ahraniční organizovaný zločin v Česku </w:t>
      </w:r>
      <w:r w:rsidRPr="000F0150">
        <w:rPr>
          <w:rFonts w:ascii="Times New Roman" w:hAnsi="Times New Roman"/>
          <w:color w:val="000000"/>
          <w:sz w:val="24"/>
          <w:szCs w:val="24"/>
        </w:rPr>
        <w:t xml:space="preserve">za pomoci </w:t>
      </w:r>
      <w:r w:rsidR="00A158EC" w:rsidRPr="000F0150">
        <w:rPr>
          <w:rFonts w:ascii="Times New Roman" w:hAnsi="Times New Roman"/>
          <w:bCs/>
          <w:color w:val="000000"/>
          <w:sz w:val="24"/>
          <w:szCs w:val="24"/>
        </w:rPr>
        <w:t>korupc</w:t>
      </w:r>
      <w:r w:rsidRPr="000F0150">
        <w:rPr>
          <w:rFonts w:ascii="Times New Roman" w:hAnsi="Times New Roman"/>
          <w:bCs/>
          <w:color w:val="000000"/>
          <w:sz w:val="24"/>
          <w:szCs w:val="24"/>
        </w:rPr>
        <w:t>e</w:t>
      </w:r>
      <w:r w:rsidR="000F0150">
        <w:rPr>
          <w:rFonts w:ascii="Times New Roman" w:hAnsi="Times New Roman"/>
          <w:color w:val="000000"/>
          <w:sz w:val="24"/>
          <w:szCs w:val="24"/>
        </w:rPr>
        <w:t xml:space="preserve"> do státní správy a </w:t>
      </w:r>
      <w:r w:rsidR="00A158EC" w:rsidRPr="000F0150">
        <w:rPr>
          <w:rFonts w:ascii="Times New Roman" w:hAnsi="Times New Roman"/>
          <w:color w:val="000000"/>
          <w:sz w:val="24"/>
          <w:szCs w:val="24"/>
        </w:rPr>
        <w:t xml:space="preserve">veřejné samosprávy. V některých případech spolupracuje s tuzemským organizovaným zločinem. Jako největší hrozbu zpráva označuje albánské skupiny, které v minulosti získaly silný vliv na trasy, kterými do Evropy putuje nelegální zboží. „V současné době jsou tyto pašerácké trasy kromě obvyklých komodit využívány ve značné míře i k nelegální </w:t>
      </w:r>
      <w:r w:rsidR="00A158EC" w:rsidRPr="000F0150">
        <w:rPr>
          <w:rFonts w:ascii="Times New Roman" w:hAnsi="Times New Roman"/>
          <w:bCs/>
          <w:color w:val="000000"/>
          <w:sz w:val="24"/>
          <w:szCs w:val="24"/>
        </w:rPr>
        <w:t>migraci</w:t>
      </w:r>
      <w:r w:rsidR="00A158EC" w:rsidRPr="000F0150">
        <w:rPr>
          <w:rFonts w:ascii="Times New Roman" w:hAnsi="Times New Roman"/>
          <w:color w:val="000000"/>
          <w:sz w:val="24"/>
          <w:szCs w:val="24"/>
        </w:rPr>
        <w:t xml:space="preserve"> osob. Vietnamské kriminální organizace páchaly trestnou činnost v oblasti daní, drog a praní špinavých</w:t>
      </w:r>
      <w:r w:rsidRPr="000F0150">
        <w:rPr>
          <w:rFonts w:ascii="Times New Roman" w:hAnsi="Times New Roman"/>
          <w:color w:val="000000"/>
          <w:sz w:val="24"/>
          <w:szCs w:val="24"/>
        </w:rPr>
        <w:t xml:space="preserve"> peněz. Ruskojazyčn</w:t>
      </w:r>
      <w:r w:rsidR="005430C3" w:rsidRPr="000F0150">
        <w:rPr>
          <w:rFonts w:ascii="Times New Roman" w:hAnsi="Times New Roman"/>
          <w:color w:val="000000"/>
          <w:sz w:val="24"/>
          <w:szCs w:val="24"/>
        </w:rPr>
        <w:t>é</w:t>
      </w:r>
      <w:r w:rsidRPr="000F0150">
        <w:rPr>
          <w:rFonts w:ascii="Times New Roman" w:hAnsi="Times New Roman"/>
          <w:color w:val="000000"/>
          <w:sz w:val="24"/>
          <w:szCs w:val="24"/>
        </w:rPr>
        <w:t xml:space="preserve"> mafie se zaměřují na </w:t>
      </w:r>
      <w:r w:rsidR="00A158EC" w:rsidRPr="000F0150">
        <w:rPr>
          <w:rFonts w:ascii="Times New Roman" w:hAnsi="Times New Roman"/>
          <w:color w:val="000000"/>
          <w:sz w:val="24"/>
          <w:szCs w:val="24"/>
        </w:rPr>
        <w:t>vyvádě</w:t>
      </w:r>
      <w:r w:rsidRPr="000F0150">
        <w:rPr>
          <w:rFonts w:ascii="Times New Roman" w:hAnsi="Times New Roman"/>
          <w:color w:val="000000"/>
          <w:sz w:val="24"/>
          <w:szCs w:val="24"/>
        </w:rPr>
        <w:t>ní</w:t>
      </w:r>
      <w:r w:rsidR="00A158EC" w:rsidRPr="000F0150">
        <w:rPr>
          <w:rFonts w:ascii="Times New Roman" w:hAnsi="Times New Roman"/>
          <w:color w:val="000000"/>
          <w:sz w:val="24"/>
          <w:szCs w:val="24"/>
        </w:rPr>
        <w:t xml:space="preserve"> finanční</w:t>
      </w:r>
      <w:r w:rsidRPr="000F0150">
        <w:rPr>
          <w:rFonts w:ascii="Times New Roman" w:hAnsi="Times New Roman"/>
          <w:color w:val="000000"/>
          <w:sz w:val="24"/>
          <w:szCs w:val="24"/>
        </w:rPr>
        <w:t>ch prostředků z Ruska do s</w:t>
      </w:r>
      <w:r w:rsidR="00A158EC" w:rsidRPr="000F0150">
        <w:rPr>
          <w:rFonts w:ascii="Times New Roman" w:hAnsi="Times New Roman"/>
          <w:color w:val="000000"/>
          <w:sz w:val="24"/>
          <w:szCs w:val="24"/>
        </w:rPr>
        <w:t xml:space="preserve">tátů EU. Tyto snahy podle zprávy pokračovaly s „nezmenšenou intenzitou“ a podílely se na nich organizace s přímou vazbou na Ruskou federaci, které peníze do Evropy vyvádějí </w:t>
      </w:r>
      <w:r w:rsidRPr="000F0150">
        <w:rPr>
          <w:rFonts w:ascii="Times New Roman" w:hAnsi="Times New Roman"/>
          <w:color w:val="000000"/>
          <w:sz w:val="24"/>
          <w:szCs w:val="24"/>
        </w:rPr>
        <w:t>k</w:t>
      </w:r>
      <w:r w:rsidR="00A158EC" w:rsidRPr="000F0150">
        <w:rPr>
          <w:rFonts w:ascii="Times New Roman" w:hAnsi="Times New Roman"/>
          <w:color w:val="000000"/>
          <w:sz w:val="24"/>
          <w:szCs w:val="24"/>
        </w:rPr>
        <w:t>vůli uvaleným sankcím.</w:t>
      </w:r>
    </w:p>
    <w:p w14:paraId="1C2B184D" w14:textId="77777777" w:rsidR="000F0150" w:rsidRPr="000F0150" w:rsidRDefault="000F0150" w:rsidP="000F0150">
      <w:pPr>
        <w:spacing w:after="0" w:line="240" w:lineRule="auto"/>
        <w:ind w:firstLine="708"/>
        <w:jc w:val="both"/>
        <w:rPr>
          <w:rFonts w:ascii="Times New Roman" w:hAnsi="Times New Roman"/>
          <w:b/>
          <w:bCs/>
          <w:color w:val="000000"/>
          <w:sz w:val="24"/>
          <w:szCs w:val="24"/>
        </w:rPr>
      </w:pPr>
    </w:p>
    <w:p w14:paraId="3C500A6E" w14:textId="77777777" w:rsidR="00D4251B" w:rsidRPr="000F0150" w:rsidRDefault="00D4251B" w:rsidP="000F0150">
      <w:pPr>
        <w:spacing w:after="0" w:line="240" w:lineRule="auto"/>
        <w:rPr>
          <w:rFonts w:ascii="Times New Roman" w:hAnsi="Times New Roman"/>
          <w:b/>
          <w:bCs/>
          <w:color w:val="000000"/>
          <w:sz w:val="24"/>
          <w:szCs w:val="24"/>
        </w:rPr>
      </w:pPr>
      <w:r w:rsidRPr="000F0150">
        <w:rPr>
          <w:rFonts w:ascii="Times New Roman" w:hAnsi="Times New Roman"/>
          <w:b/>
          <w:bCs/>
          <w:color w:val="000000"/>
          <w:sz w:val="24"/>
          <w:szCs w:val="24"/>
        </w:rPr>
        <w:t>Konkrétní případy hospodářské kriminality a korupce</w:t>
      </w:r>
      <w:r w:rsidR="00E01274" w:rsidRPr="000F0150">
        <w:rPr>
          <w:rFonts w:ascii="Times New Roman" w:hAnsi="Times New Roman"/>
          <w:b/>
          <w:bCs/>
          <w:color w:val="000000"/>
          <w:sz w:val="24"/>
          <w:szCs w:val="24"/>
        </w:rPr>
        <w:t xml:space="preserve"> za sledované období:</w:t>
      </w:r>
      <w:r w:rsidRPr="000F0150">
        <w:rPr>
          <w:rFonts w:ascii="Times New Roman" w:hAnsi="Times New Roman"/>
          <w:b/>
          <w:bCs/>
          <w:color w:val="000000"/>
          <w:sz w:val="24"/>
          <w:szCs w:val="24"/>
        </w:rPr>
        <w:t xml:space="preserve"> </w:t>
      </w:r>
    </w:p>
    <w:p w14:paraId="65ACEA3C" w14:textId="77777777" w:rsidR="00A158EC" w:rsidRPr="000F0150" w:rsidRDefault="000F0150" w:rsidP="000F0150">
      <w:pPr>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O</w:t>
      </w:r>
      <w:r w:rsidR="005430C3" w:rsidRPr="000F0150">
        <w:rPr>
          <w:rFonts w:ascii="Times New Roman" w:hAnsi="Times New Roman"/>
          <w:color w:val="000000"/>
          <w:sz w:val="24"/>
          <w:szCs w:val="24"/>
        </w:rPr>
        <w:t>bvinění</w:t>
      </w:r>
      <w:r w:rsidR="00A158EC" w:rsidRPr="000F0150">
        <w:rPr>
          <w:rFonts w:ascii="Times New Roman" w:hAnsi="Times New Roman"/>
          <w:color w:val="000000"/>
          <w:sz w:val="24"/>
          <w:szCs w:val="24"/>
        </w:rPr>
        <w:t xml:space="preserve"> šest</w:t>
      </w:r>
      <w:r w:rsidR="005430C3" w:rsidRPr="000F0150">
        <w:rPr>
          <w:rFonts w:ascii="Times New Roman" w:hAnsi="Times New Roman"/>
          <w:color w:val="000000"/>
          <w:sz w:val="24"/>
          <w:szCs w:val="24"/>
        </w:rPr>
        <w:t>i</w:t>
      </w:r>
      <w:r w:rsidR="00A158EC" w:rsidRPr="000F0150">
        <w:rPr>
          <w:rFonts w:ascii="Times New Roman" w:hAnsi="Times New Roman"/>
          <w:color w:val="000000"/>
          <w:sz w:val="24"/>
          <w:szCs w:val="24"/>
        </w:rPr>
        <w:t xml:space="preserve"> </w:t>
      </w:r>
      <w:r w:rsidR="00D4251B" w:rsidRPr="000F0150">
        <w:rPr>
          <w:rFonts w:ascii="Times New Roman" w:hAnsi="Times New Roman"/>
          <w:color w:val="000000"/>
          <w:sz w:val="24"/>
          <w:szCs w:val="24"/>
        </w:rPr>
        <w:t>osob</w:t>
      </w:r>
      <w:r w:rsidR="00A158EC" w:rsidRPr="000F0150">
        <w:rPr>
          <w:rFonts w:ascii="Times New Roman" w:hAnsi="Times New Roman"/>
          <w:color w:val="000000"/>
          <w:sz w:val="24"/>
          <w:szCs w:val="24"/>
        </w:rPr>
        <w:t xml:space="preserve"> a jedn</w:t>
      </w:r>
      <w:r w:rsidR="005430C3" w:rsidRPr="000F0150">
        <w:rPr>
          <w:rFonts w:ascii="Times New Roman" w:hAnsi="Times New Roman"/>
          <w:color w:val="000000"/>
          <w:sz w:val="24"/>
          <w:szCs w:val="24"/>
        </w:rPr>
        <w:t>é</w:t>
      </w:r>
      <w:r w:rsidR="00A158EC" w:rsidRPr="000F0150">
        <w:rPr>
          <w:rFonts w:ascii="Times New Roman" w:hAnsi="Times New Roman"/>
          <w:color w:val="000000"/>
          <w:sz w:val="24"/>
          <w:szCs w:val="24"/>
        </w:rPr>
        <w:t xml:space="preserve"> firm</w:t>
      </w:r>
      <w:r w:rsidR="005430C3" w:rsidRPr="000F0150">
        <w:rPr>
          <w:rFonts w:ascii="Times New Roman" w:hAnsi="Times New Roman"/>
          <w:color w:val="000000"/>
          <w:sz w:val="24"/>
          <w:szCs w:val="24"/>
        </w:rPr>
        <w:t>y</w:t>
      </w:r>
      <w:r w:rsidR="00A158EC" w:rsidRPr="000F0150">
        <w:rPr>
          <w:rFonts w:ascii="Times New Roman" w:hAnsi="Times New Roman"/>
          <w:color w:val="000000"/>
          <w:sz w:val="24"/>
          <w:szCs w:val="24"/>
        </w:rPr>
        <w:t xml:space="preserve"> za zmanipulování tendrů Správy železniční dopravní cesty. Skupinu viní mimo jiné z poškození finančních zájmů EU, z podplácení nebo ze zjednání výhody při zadání veřejné zakázky.</w:t>
      </w:r>
    </w:p>
    <w:p w14:paraId="35A2FC8E" w14:textId="77777777" w:rsidR="00A158EC" w:rsidRPr="000F0150" w:rsidRDefault="000F0150" w:rsidP="000F0150">
      <w:pPr>
        <w:numPr>
          <w:ilvl w:val="0"/>
          <w:numId w:val="18"/>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O</w:t>
      </w:r>
      <w:r w:rsidR="00D4251B" w:rsidRPr="000F0150">
        <w:rPr>
          <w:rFonts w:ascii="Times New Roman" w:hAnsi="Times New Roman"/>
          <w:bCs/>
          <w:color w:val="000000"/>
          <w:sz w:val="24"/>
          <w:szCs w:val="24"/>
        </w:rPr>
        <w:t>bvinění</w:t>
      </w:r>
      <w:r w:rsidR="00A158EC" w:rsidRPr="000F0150">
        <w:rPr>
          <w:rFonts w:ascii="Times New Roman" w:hAnsi="Times New Roman"/>
          <w:color w:val="000000"/>
          <w:sz w:val="24"/>
          <w:szCs w:val="24"/>
        </w:rPr>
        <w:t xml:space="preserve"> z rozsáhlých podvodů býval</w:t>
      </w:r>
      <w:r w:rsidR="00D4251B" w:rsidRPr="000F0150">
        <w:rPr>
          <w:rFonts w:ascii="Times New Roman" w:hAnsi="Times New Roman"/>
          <w:color w:val="000000"/>
          <w:sz w:val="24"/>
          <w:szCs w:val="24"/>
        </w:rPr>
        <w:t>é</w:t>
      </w:r>
      <w:r w:rsidR="00A158EC" w:rsidRPr="000F0150">
        <w:rPr>
          <w:rFonts w:ascii="Times New Roman" w:hAnsi="Times New Roman"/>
          <w:color w:val="000000"/>
          <w:sz w:val="24"/>
          <w:szCs w:val="24"/>
        </w:rPr>
        <w:t xml:space="preserve"> úřednic</w:t>
      </w:r>
      <w:r w:rsidR="00D4251B" w:rsidRPr="000F0150">
        <w:rPr>
          <w:rFonts w:ascii="Times New Roman" w:hAnsi="Times New Roman"/>
          <w:color w:val="000000"/>
          <w:sz w:val="24"/>
          <w:szCs w:val="24"/>
        </w:rPr>
        <w:t>e</w:t>
      </w:r>
      <w:r w:rsidR="00A158EC" w:rsidRPr="000F0150">
        <w:rPr>
          <w:rFonts w:ascii="Times New Roman" w:hAnsi="Times New Roman"/>
          <w:color w:val="000000"/>
          <w:sz w:val="24"/>
          <w:szCs w:val="24"/>
        </w:rPr>
        <w:t xml:space="preserve"> úřadu práce v Teplicích. Je podezřelá, že podvodem získala více než tři miliony korun. Žena podle kriminalistů zhruba tři roky vystavovala fiktivní žádosti o příspěvek na živobytí a doplatek na bydlení, což jsou dávky hmotné nouze.</w:t>
      </w:r>
    </w:p>
    <w:p w14:paraId="48BF979F" w14:textId="77777777" w:rsidR="003328E8" w:rsidRPr="000F0150" w:rsidRDefault="003328E8" w:rsidP="000F0150">
      <w:pPr>
        <w:numPr>
          <w:ilvl w:val="0"/>
          <w:numId w:val="18"/>
        </w:numPr>
        <w:spacing w:after="0" w:line="240" w:lineRule="auto"/>
        <w:jc w:val="both"/>
        <w:rPr>
          <w:rFonts w:ascii="Times New Roman" w:hAnsi="Times New Roman"/>
          <w:bCs/>
          <w:sz w:val="24"/>
          <w:szCs w:val="24"/>
        </w:rPr>
      </w:pPr>
      <w:r w:rsidRPr="000F0150">
        <w:rPr>
          <w:rFonts w:ascii="Times New Roman" w:hAnsi="Times New Roman"/>
          <w:bCs/>
          <w:sz w:val="24"/>
          <w:szCs w:val="24"/>
        </w:rPr>
        <w:t>Policisté</w:t>
      </w:r>
      <w:r w:rsidRPr="000F0150">
        <w:rPr>
          <w:rFonts w:ascii="Times New Roman" w:hAnsi="Times New Roman"/>
          <w:sz w:val="24"/>
          <w:szCs w:val="24"/>
        </w:rPr>
        <w:t xml:space="preserve"> zabývající se manipulací zakázek v některých pražských nemocnicích obvinili ředitele nemocnicí Na Františku a Na Bulovce. </w:t>
      </w:r>
      <w:r w:rsidRPr="000F0150">
        <w:rPr>
          <w:rFonts w:ascii="Times New Roman" w:hAnsi="Times New Roman"/>
          <w:bCs/>
          <w:sz w:val="24"/>
          <w:szCs w:val="24"/>
        </w:rPr>
        <w:t>Policisté</w:t>
      </w:r>
      <w:r w:rsidRPr="000F0150">
        <w:rPr>
          <w:rFonts w:ascii="Times New Roman" w:hAnsi="Times New Roman"/>
          <w:sz w:val="24"/>
          <w:szCs w:val="24"/>
        </w:rPr>
        <w:t xml:space="preserve"> prý ale prov</w:t>
      </w:r>
      <w:r w:rsidR="000F0150">
        <w:rPr>
          <w:rFonts w:ascii="Times New Roman" w:hAnsi="Times New Roman"/>
          <w:sz w:val="24"/>
          <w:szCs w:val="24"/>
        </w:rPr>
        <w:t>ěřují i </w:t>
      </w:r>
      <w:r w:rsidRPr="000F0150">
        <w:rPr>
          <w:rFonts w:ascii="Times New Roman" w:hAnsi="Times New Roman"/>
          <w:sz w:val="24"/>
          <w:szCs w:val="24"/>
        </w:rPr>
        <w:t>další veřejné tendry, například na ostrahu objektů, dodávku hygienických potřeb nebo pořízení osobních automobilů. Klíčovou postavou v případu je podnikatel Tomáš Horáček, jehož firma První chráněná dílna za poslední dva roky získala od nemocnic a</w:t>
      </w:r>
      <w:r w:rsidR="000F0150">
        <w:rPr>
          <w:rFonts w:ascii="Times New Roman" w:hAnsi="Times New Roman"/>
          <w:sz w:val="24"/>
          <w:szCs w:val="24"/>
        </w:rPr>
        <w:t> </w:t>
      </w:r>
      <w:r w:rsidRPr="000F0150">
        <w:rPr>
          <w:rFonts w:ascii="Times New Roman" w:hAnsi="Times New Roman"/>
          <w:sz w:val="24"/>
          <w:szCs w:val="24"/>
        </w:rPr>
        <w:t>dalších zdravotnických a sociálních zařízení zakázky za více než 650 milionů Kč. Stíhání čelí také nástupce Eurestu, společnost Compass Group Czech Republic.</w:t>
      </w:r>
      <w:r w:rsidRPr="000F0150">
        <w:rPr>
          <w:rFonts w:ascii="Times New Roman" w:hAnsi="Times New Roman"/>
          <w:bCs/>
          <w:sz w:val="24"/>
          <w:szCs w:val="24"/>
        </w:rPr>
        <w:t xml:space="preserve"> </w:t>
      </w:r>
    </w:p>
    <w:p w14:paraId="792885E6" w14:textId="77777777" w:rsidR="003328E8" w:rsidRDefault="003328E8" w:rsidP="000F0150">
      <w:pPr>
        <w:numPr>
          <w:ilvl w:val="0"/>
          <w:numId w:val="18"/>
        </w:numPr>
        <w:spacing w:after="0" w:line="240" w:lineRule="auto"/>
        <w:jc w:val="both"/>
        <w:rPr>
          <w:rFonts w:ascii="Times New Roman" w:hAnsi="Times New Roman"/>
          <w:sz w:val="24"/>
          <w:szCs w:val="24"/>
        </w:rPr>
      </w:pPr>
      <w:r w:rsidRPr="000F0150">
        <w:rPr>
          <w:rFonts w:ascii="Times New Roman" w:hAnsi="Times New Roman"/>
          <w:bCs/>
          <w:sz w:val="24"/>
          <w:szCs w:val="24"/>
        </w:rPr>
        <w:t>Policie</w:t>
      </w:r>
      <w:r w:rsidRPr="000F0150">
        <w:rPr>
          <w:rFonts w:ascii="Times New Roman" w:hAnsi="Times New Roman"/>
          <w:sz w:val="24"/>
          <w:szCs w:val="24"/>
        </w:rPr>
        <w:t xml:space="preserve"> </w:t>
      </w:r>
      <w:r w:rsidR="001426A3" w:rsidRPr="000F0150">
        <w:rPr>
          <w:rFonts w:ascii="Times New Roman" w:hAnsi="Times New Roman"/>
          <w:sz w:val="24"/>
          <w:szCs w:val="24"/>
        </w:rPr>
        <w:t xml:space="preserve">ČR v daném období rovněž zasahovala </w:t>
      </w:r>
      <w:r w:rsidRPr="000F0150">
        <w:rPr>
          <w:rFonts w:ascii="Times New Roman" w:hAnsi="Times New Roman"/>
          <w:sz w:val="24"/>
          <w:szCs w:val="24"/>
        </w:rPr>
        <w:t>v deví</w:t>
      </w:r>
      <w:r w:rsidR="000F0150">
        <w:rPr>
          <w:rFonts w:ascii="Times New Roman" w:hAnsi="Times New Roman"/>
          <w:sz w:val="24"/>
          <w:szCs w:val="24"/>
        </w:rPr>
        <w:t>ti příspěvkových organizacích v </w:t>
      </w:r>
      <w:r w:rsidRPr="000F0150">
        <w:rPr>
          <w:rFonts w:ascii="Times New Roman" w:hAnsi="Times New Roman"/>
          <w:sz w:val="24"/>
          <w:szCs w:val="24"/>
        </w:rPr>
        <w:t>sociální oblasti na území Středočeského kraje.</w:t>
      </w:r>
    </w:p>
    <w:p w14:paraId="22A5D246" w14:textId="77777777" w:rsidR="000F0150" w:rsidRDefault="000F0150" w:rsidP="000F0150">
      <w:pPr>
        <w:spacing w:after="0" w:line="240" w:lineRule="auto"/>
        <w:ind w:left="720"/>
        <w:jc w:val="both"/>
        <w:rPr>
          <w:rFonts w:ascii="Times New Roman" w:hAnsi="Times New Roman"/>
          <w:sz w:val="24"/>
          <w:szCs w:val="24"/>
        </w:rPr>
      </w:pPr>
    </w:p>
    <w:p w14:paraId="4E809BE0" w14:textId="77777777" w:rsidR="000F0150" w:rsidRDefault="000F0150" w:rsidP="000F0150">
      <w:pPr>
        <w:spacing w:after="0" w:line="240" w:lineRule="auto"/>
        <w:jc w:val="both"/>
        <w:rPr>
          <w:rFonts w:ascii="Times New Roman" w:hAnsi="Times New Roman"/>
          <w:sz w:val="24"/>
          <w:szCs w:val="24"/>
        </w:rPr>
      </w:pPr>
    </w:p>
    <w:p w14:paraId="36E8AF0D" w14:textId="77777777" w:rsidR="000F0150" w:rsidRPr="000F0150" w:rsidRDefault="00114C31" w:rsidP="000F0150">
      <w:pPr>
        <w:numPr>
          <w:ilvl w:val="3"/>
          <w:numId w:val="22"/>
        </w:numPr>
        <w:spacing w:after="0" w:line="240" w:lineRule="auto"/>
        <w:ind w:left="709" w:hanging="709"/>
        <w:jc w:val="both"/>
        <w:rPr>
          <w:rFonts w:ascii="Times New Roman" w:hAnsi="Times New Roman"/>
          <w:b/>
          <w:color w:val="000000"/>
          <w:sz w:val="28"/>
          <w:szCs w:val="28"/>
        </w:rPr>
      </w:pPr>
      <w:r w:rsidRPr="000F0150">
        <w:rPr>
          <w:rFonts w:ascii="Times New Roman" w:hAnsi="Times New Roman"/>
          <w:b/>
          <w:color w:val="000000"/>
          <w:sz w:val="28"/>
          <w:szCs w:val="28"/>
        </w:rPr>
        <w:t xml:space="preserve">Stručná analýza stavu </w:t>
      </w:r>
      <w:r w:rsidRPr="000F0150">
        <w:rPr>
          <w:rFonts w:ascii="Times New Roman" w:hAnsi="Times New Roman"/>
          <w:b/>
          <w:sz w:val="28"/>
          <w:szCs w:val="28"/>
        </w:rPr>
        <w:t xml:space="preserve">připravenosti </w:t>
      </w:r>
      <w:r w:rsidR="002B2EFE" w:rsidRPr="000F0150">
        <w:rPr>
          <w:rFonts w:ascii="Times New Roman" w:hAnsi="Times New Roman"/>
          <w:b/>
          <w:sz w:val="28"/>
          <w:szCs w:val="28"/>
        </w:rPr>
        <w:t xml:space="preserve">Policie </w:t>
      </w:r>
      <w:r w:rsidRPr="000F0150">
        <w:rPr>
          <w:rFonts w:ascii="Times New Roman" w:hAnsi="Times New Roman"/>
          <w:b/>
          <w:sz w:val="28"/>
          <w:szCs w:val="28"/>
        </w:rPr>
        <w:t xml:space="preserve">ČR </w:t>
      </w:r>
      <w:r w:rsidR="000F0150" w:rsidRPr="000F0150">
        <w:rPr>
          <w:rFonts w:ascii="Times New Roman" w:hAnsi="Times New Roman"/>
          <w:b/>
          <w:sz w:val="28"/>
          <w:szCs w:val="28"/>
        </w:rPr>
        <w:t xml:space="preserve">z hlediska personálního </w:t>
      </w:r>
      <w:r w:rsidR="006851F7" w:rsidRPr="000F0150">
        <w:rPr>
          <w:rFonts w:ascii="Times New Roman" w:hAnsi="Times New Roman"/>
          <w:b/>
          <w:sz w:val="28"/>
          <w:szCs w:val="28"/>
        </w:rPr>
        <w:t>zabezpečení</w:t>
      </w:r>
    </w:p>
    <w:p w14:paraId="179054ED" w14:textId="77777777" w:rsidR="000F0150" w:rsidRDefault="000F0150" w:rsidP="000F0150">
      <w:pPr>
        <w:spacing w:after="0" w:line="240" w:lineRule="auto"/>
        <w:jc w:val="both"/>
        <w:rPr>
          <w:rFonts w:ascii="Times New Roman" w:hAnsi="Times New Roman"/>
          <w:sz w:val="24"/>
          <w:szCs w:val="24"/>
        </w:rPr>
      </w:pPr>
    </w:p>
    <w:p w14:paraId="1716BB5A" w14:textId="77777777" w:rsidR="00A9041D" w:rsidRPr="000F0150" w:rsidRDefault="00A9041D"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Stěžejním strategickým dokumentem Policie ČR, relevantním pro oblast zabezpečení vnitřní bezpečnosti a veřejného pořádku je</w:t>
      </w:r>
      <w:r w:rsidR="005430C3" w:rsidRPr="000F0150">
        <w:rPr>
          <w:rFonts w:ascii="Times New Roman" w:hAnsi="Times New Roman"/>
          <w:sz w:val="24"/>
          <w:szCs w:val="24"/>
        </w:rPr>
        <w:t xml:space="preserve"> </w:t>
      </w:r>
      <w:r w:rsidRPr="000F0150">
        <w:rPr>
          <w:rFonts w:ascii="Times New Roman" w:hAnsi="Times New Roman"/>
          <w:sz w:val="24"/>
          <w:szCs w:val="24"/>
        </w:rPr>
        <w:t>Koncepce rozvoje</w:t>
      </w:r>
      <w:r w:rsidR="005430C3" w:rsidRPr="000F0150">
        <w:rPr>
          <w:rFonts w:ascii="Times New Roman" w:hAnsi="Times New Roman"/>
          <w:sz w:val="24"/>
          <w:szCs w:val="24"/>
        </w:rPr>
        <w:t xml:space="preserve"> Policie ČR</w:t>
      </w:r>
      <w:r w:rsidRPr="000F0150">
        <w:rPr>
          <w:rFonts w:ascii="Times New Roman" w:hAnsi="Times New Roman"/>
          <w:sz w:val="24"/>
          <w:szCs w:val="24"/>
        </w:rPr>
        <w:t xml:space="preserve"> do roku 2020.   </w:t>
      </w:r>
    </w:p>
    <w:p w14:paraId="5E1E2876" w14:textId="77777777" w:rsidR="00114C31" w:rsidRPr="000F0150" w:rsidRDefault="00A9041D"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 xml:space="preserve">Jejím </w:t>
      </w:r>
      <w:r w:rsidR="00114C31" w:rsidRPr="000F0150">
        <w:rPr>
          <w:rFonts w:ascii="Times New Roman" w:hAnsi="Times New Roman"/>
          <w:sz w:val="24"/>
          <w:szCs w:val="24"/>
        </w:rPr>
        <w:t xml:space="preserve">cílem je stanovení priorit policejní práce s ohledem na stávající bezpečnostní rizika. K tomu má využít personální a materiální posílení. Počet policistů má do roku 2022 vzrůst počet policistů o 4 tis. ze zhruba 40 na 44 tisíc. </w:t>
      </w:r>
    </w:p>
    <w:p w14:paraId="46031C9F" w14:textId="77777777" w:rsidR="00114C31" w:rsidRPr="000F0150" w:rsidRDefault="00114C31"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 xml:space="preserve">Zásadním rizikem koncepce a důvodem prodloužení doby </w:t>
      </w:r>
      <w:r w:rsidR="000D5C54" w:rsidRPr="000F0150">
        <w:rPr>
          <w:rFonts w:ascii="Times New Roman" w:hAnsi="Times New Roman"/>
          <w:sz w:val="24"/>
          <w:szCs w:val="24"/>
        </w:rPr>
        <w:t xml:space="preserve">její </w:t>
      </w:r>
      <w:r w:rsidRPr="000F0150">
        <w:rPr>
          <w:rFonts w:ascii="Times New Roman" w:hAnsi="Times New Roman"/>
          <w:sz w:val="24"/>
          <w:szCs w:val="24"/>
        </w:rPr>
        <w:t>implementace</w:t>
      </w:r>
      <w:r w:rsidR="00A9041D" w:rsidRPr="000F0150">
        <w:rPr>
          <w:rFonts w:ascii="Times New Roman" w:hAnsi="Times New Roman"/>
          <w:sz w:val="24"/>
          <w:szCs w:val="24"/>
        </w:rPr>
        <w:t xml:space="preserve"> do roku 2022</w:t>
      </w:r>
      <w:r w:rsidRPr="000F0150">
        <w:rPr>
          <w:rFonts w:ascii="Times New Roman" w:hAnsi="Times New Roman"/>
          <w:sz w:val="24"/>
          <w:szCs w:val="24"/>
        </w:rPr>
        <w:t xml:space="preserve"> je</w:t>
      </w:r>
      <w:r w:rsidR="000D5C54" w:rsidRPr="000F0150">
        <w:rPr>
          <w:rFonts w:ascii="Times New Roman" w:hAnsi="Times New Roman"/>
          <w:sz w:val="24"/>
          <w:szCs w:val="24"/>
        </w:rPr>
        <w:t xml:space="preserve"> </w:t>
      </w:r>
      <w:r w:rsidR="00A9041D" w:rsidRPr="000F0150">
        <w:rPr>
          <w:rFonts w:ascii="Times New Roman" w:hAnsi="Times New Roman"/>
          <w:sz w:val="24"/>
          <w:szCs w:val="24"/>
        </w:rPr>
        <w:t xml:space="preserve">však </w:t>
      </w:r>
      <w:r w:rsidR="000D5C54" w:rsidRPr="000F0150">
        <w:rPr>
          <w:rFonts w:ascii="Times New Roman" w:hAnsi="Times New Roman"/>
          <w:sz w:val="24"/>
          <w:szCs w:val="24"/>
        </w:rPr>
        <w:t>i nadále</w:t>
      </w:r>
      <w:r w:rsidRPr="000F0150">
        <w:rPr>
          <w:rFonts w:ascii="Times New Roman" w:hAnsi="Times New Roman"/>
          <w:sz w:val="24"/>
          <w:szCs w:val="24"/>
        </w:rPr>
        <w:t xml:space="preserve"> neschopnost realizace</w:t>
      </w:r>
      <w:r w:rsidR="000D5C54" w:rsidRPr="000F0150">
        <w:rPr>
          <w:rFonts w:ascii="Times New Roman" w:hAnsi="Times New Roman"/>
          <w:sz w:val="24"/>
          <w:szCs w:val="24"/>
        </w:rPr>
        <w:t xml:space="preserve"> personálního posílení Policie Č</w:t>
      </w:r>
      <w:r w:rsidRPr="000F0150">
        <w:rPr>
          <w:rFonts w:ascii="Times New Roman" w:hAnsi="Times New Roman"/>
          <w:sz w:val="24"/>
          <w:szCs w:val="24"/>
        </w:rPr>
        <w:t>R. Podle Policejního prezidia</w:t>
      </w:r>
      <w:r w:rsidR="000D5C54" w:rsidRPr="000F0150">
        <w:rPr>
          <w:rFonts w:ascii="Times New Roman" w:hAnsi="Times New Roman"/>
          <w:sz w:val="24"/>
          <w:szCs w:val="24"/>
        </w:rPr>
        <w:t xml:space="preserve"> ČR</w:t>
      </w:r>
      <w:r w:rsidRPr="000F0150">
        <w:rPr>
          <w:rFonts w:ascii="Times New Roman" w:hAnsi="Times New Roman"/>
          <w:sz w:val="24"/>
          <w:szCs w:val="24"/>
        </w:rPr>
        <w:t xml:space="preserve"> brání rychlejšímu náboru policistů nízká nezaměstnanost a platové podmínky </w:t>
      </w:r>
      <w:r w:rsidRPr="000F0150">
        <w:rPr>
          <w:rFonts w:ascii="Times New Roman" w:hAnsi="Times New Roman"/>
          <w:bCs/>
          <w:sz w:val="24"/>
          <w:szCs w:val="24"/>
        </w:rPr>
        <w:t>nováčků</w:t>
      </w:r>
      <w:r w:rsidRPr="000F0150">
        <w:rPr>
          <w:rFonts w:ascii="Times New Roman" w:hAnsi="Times New Roman"/>
          <w:sz w:val="24"/>
          <w:szCs w:val="24"/>
        </w:rPr>
        <w:t xml:space="preserve">. </w:t>
      </w:r>
      <w:r w:rsidR="00D4251B" w:rsidRPr="000F0150">
        <w:rPr>
          <w:rFonts w:ascii="Times New Roman" w:hAnsi="Times New Roman"/>
          <w:sz w:val="24"/>
          <w:szCs w:val="24"/>
        </w:rPr>
        <w:t>N</w:t>
      </w:r>
      <w:r w:rsidRPr="000F0150">
        <w:rPr>
          <w:rFonts w:ascii="Times New Roman" w:hAnsi="Times New Roman"/>
          <w:sz w:val="24"/>
          <w:szCs w:val="24"/>
        </w:rPr>
        <w:t xml:space="preserve">ástupní měsíční plat </w:t>
      </w:r>
      <w:r w:rsidR="00D4251B" w:rsidRPr="000F0150">
        <w:rPr>
          <w:rFonts w:ascii="Times New Roman" w:hAnsi="Times New Roman"/>
          <w:sz w:val="24"/>
          <w:szCs w:val="24"/>
        </w:rPr>
        <w:t xml:space="preserve">policisty </w:t>
      </w:r>
      <w:r w:rsidRPr="000F0150">
        <w:rPr>
          <w:rFonts w:ascii="Times New Roman" w:hAnsi="Times New Roman"/>
          <w:sz w:val="24"/>
          <w:szCs w:val="24"/>
        </w:rPr>
        <w:t xml:space="preserve">je 18,5 tisíce hrubého. Dalším důvodem je neschopnost uchazečů úspěšně absolvovat vstupní zdravotní, způsobilostní a fyzické testy. </w:t>
      </w:r>
    </w:p>
    <w:p w14:paraId="006DCCDE" w14:textId="77777777" w:rsidR="00114C31" w:rsidRPr="000F0150" w:rsidRDefault="00114C31" w:rsidP="000F0150">
      <w:pPr>
        <w:spacing w:after="0" w:line="240" w:lineRule="auto"/>
        <w:ind w:firstLine="708"/>
        <w:jc w:val="both"/>
        <w:rPr>
          <w:rFonts w:ascii="Times New Roman" w:hAnsi="Times New Roman"/>
          <w:color w:val="000000"/>
          <w:sz w:val="24"/>
          <w:szCs w:val="24"/>
        </w:rPr>
      </w:pPr>
      <w:r w:rsidRPr="000F0150">
        <w:rPr>
          <w:rFonts w:ascii="Times New Roman" w:hAnsi="Times New Roman"/>
          <w:sz w:val="24"/>
          <w:szCs w:val="24"/>
        </w:rPr>
        <w:t>V dané souvislosti lze konstatovat, že rozsah problémů v oblasti personálního posílení je značný. Dokladuje to skutečnost, že do dosažení plánovaného počtu příslušníku ve výši 4</w:t>
      </w:r>
      <w:r w:rsidR="005430C3" w:rsidRPr="000F0150">
        <w:rPr>
          <w:rFonts w:ascii="Times New Roman" w:hAnsi="Times New Roman"/>
          <w:sz w:val="24"/>
          <w:szCs w:val="24"/>
        </w:rPr>
        <w:t>2</w:t>
      </w:r>
      <w:r w:rsidRPr="000F0150">
        <w:rPr>
          <w:rFonts w:ascii="Times New Roman" w:hAnsi="Times New Roman"/>
          <w:sz w:val="24"/>
          <w:szCs w:val="24"/>
        </w:rPr>
        <w:t> </w:t>
      </w:r>
      <w:r w:rsidR="005430C3" w:rsidRPr="000F0150">
        <w:rPr>
          <w:rFonts w:ascii="Times New Roman" w:hAnsi="Times New Roman"/>
          <w:sz w:val="24"/>
          <w:szCs w:val="24"/>
        </w:rPr>
        <w:t>152</w:t>
      </w:r>
      <w:r w:rsidRPr="000F0150">
        <w:rPr>
          <w:rFonts w:ascii="Times New Roman" w:hAnsi="Times New Roman"/>
          <w:sz w:val="24"/>
          <w:szCs w:val="24"/>
        </w:rPr>
        <w:t xml:space="preserve"> v současné době chybí 1 </w:t>
      </w:r>
      <w:r w:rsidR="005430C3" w:rsidRPr="000F0150">
        <w:rPr>
          <w:rFonts w:ascii="Times New Roman" w:hAnsi="Times New Roman"/>
          <w:sz w:val="24"/>
          <w:szCs w:val="24"/>
        </w:rPr>
        <w:t>819</w:t>
      </w:r>
      <w:r w:rsidRPr="000F0150">
        <w:rPr>
          <w:rFonts w:ascii="Times New Roman" w:hAnsi="Times New Roman"/>
          <w:sz w:val="24"/>
          <w:szCs w:val="24"/>
        </w:rPr>
        <w:t xml:space="preserve"> příslušníků. Vzhledem k očekávanému prohlubování tohoto rozdílu v souvislosti s přirozenou fluktuací v rámci Policie ĆR lze dosavadní průběh</w:t>
      </w:r>
      <w:r w:rsidRPr="000F0150">
        <w:rPr>
          <w:rFonts w:ascii="Times New Roman" w:hAnsi="Times New Roman"/>
          <w:color w:val="000000"/>
          <w:sz w:val="24"/>
          <w:szCs w:val="24"/>
        </w:rPr>
        <w:t xml:space="preserve"> personálního posilování označit za zcela neúčinný. </w:t>
      </w:r>
    </w:p>
    <w:p w14:paraId="0F59109B" w14:textId="77777777" w:rsidR="00114C31" w:rsidRPr="000F0150" w:rsidRDefault="00114C31" w:rsidP="000F0150">
      <w:pPr>
        <w:spacing w:after="0" w:line="240" w:lineRule="auto"/>
        <w:ind w:left="360"/>
        <w:jc w:val="center"/>
        <w:rPr>
          <w:rFonts w:ascii="Times New Roman" w:hAnsi="Times New Roman"/>
          <w:b/>
          <w:sz w:val="24"/>
          <w:szCs w:val="24"/>
        </w:rPr>
      </w:pPr>
    </w:p>
    <w:p w14:paraId="66DEC760" w14:textId="77777777" w:rsidR="002B2EFE" w:rsidRPr="000F0150" w:rsidRDefault="002B2EFE" w:rsidP="000F0150">
      <w:pPr>
        <w:spacing w:after="0" w:line="240" w:lineRule="auto"/>
        <w:ind w:left="993" w:hanging="993"/>
        <w:jc w:val="both"/>
        <w:rPr>
          <w:rFonts w:ascii="Times New Roman" w:eastAsia="Times New Roman" w:hAnsi="Times New Roman"/>
          <w:b/>
          <w:i/>
          <w:sz w:val="24"/>
          <w:szCs w:val="24"/>
          <w:lang w:eastAsia="cs-CZ"/>
        </w:rPr>
      </w:pPr>
      <w:r w:rsidRPr="000F0150">
        <w:rPr>
          <w:rFonts w:ascii="Times New Roman" w:eastAsia="Times New Roman" w:hAnsi="Times New Roman"/>
          <w:b/>
          <w:i/>
          <w:sz w:val="24"/>
          <w:szCs w:val="24"/>
          <w:lang w:eastAsia="cs-CZ"/>
        </w:rPr>
        <w:t>Graf č. 1: Porovnání vývoje plánovaného a skutečného (evidovaného) stavu policistů v letech 2016 - 2018 a celková kvantifikace podsta</w:t>
      </w:r>
      <w:r w:rsidR="000F0150">
        <w:rPr>
          <w:rFonts w:ascii="Times New Roman" w:eastAsia="Times New Roman" w:hAnsi="Times New Roman"/>
          <w:b/>
          <w:i/>
          <w:sz w:val="24"/>
          <w:szCs w:val="24"/>
          <w:lang w:eastAsia="cs-CZ"/>
        </w:rPr>
        <w:t>vu v období od 1. 1. 2016 až 1. </w:t>
      </w:r>
      <w:r w:rsidR="005430C3" w:rsidRPr="000F0150">
        <w:rPr>
          <w:rFonts w:ascii="Times New Roman" w:eastAsia="Times New Roman" w:hAnsi="Times New Roman"/>
          <w:b/>
          <w:i/>
          <w:sz w:val="24"/>
          <w:szCs w:val="24"/>
          <w:lang w:eastAsia="cs-CZ"/>
        </w:rPr>
        <w:t>8</w:t>
      </w:r>
      <w:r w:rsidRPr="000F0150">
        <w:rPr>
          <w:rFonts w:ascii="Times New Roman" w:eastAsia="Times New Roman" w:hAnsi="Times New Roman"/>
          <w:b/>
          <w:i/>
          <w:sz w:val="24"/>
          <w:szCs w:val="24"/>
          <w:lang w:eastAsia="cs-CZ"/>
        </w:rPr>
        <w:t>. 2018</w:t>
      </w:r>
    </w:p>
    <w:p w14:paraId="0B9394A5" w14:textId="77777777" w:rsidR="002B2EFE" w:rsidRDefault="002B2EFE" w:rsidP="002B2EFE">
      <w:pPr>
        <w:jc w:val="center"/>
      </w:pPr>
    </w:p>
    <w:p w14:paraId="37BA22CF" w14:textId="77777777" w:rsidR="00D4251B" w:rsidRDefault="00E61B68" w:rsidP="002B2EFE">
      <w:pPr>
        <w:jc w:val="both"/>
        <w:rPr>
          <w:rFonts w:ascii="Arial" w:hAnsi="Arial" w:cs="Arial"/>
        </w:rPr>
      </w:pPr>
      <w:r>
        <w:rPr>
          <w:noProof/>
          <w:lang w:eastAsia="cs-CZ"/>
        </w:rPr>
        <w:drawing>
          <wp:inline distT="0" distB="0" distL="0" distR="0" wp14:anchorId="06D51B87" wp14:editId="388DC59D">
            <wp:extent cx="5743575" cy="2639695"/>
            <wp:effectExtent l="0" t="0" r="9525" b="27305"/>
            <wp:docPr id="2"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D620C2" w14:textId="77777777" w:rsidR="002B2EFE" w:rsidRDefault="002B2EFE"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 xml:space="preserve">Při plánovaném počtu 42 152 policistů se podařilo k 1. </w:t>
      </w:r>
      <w:r w:rsidR="004458E9" w:rsidRPr="000F0150">
        <w:rPr>
          <w:rFonts w:ascii="Times New Roman" w:hAnsi="Times New Roman"/>
          <w:sz w:val="24"/>
          <w:szCs w:val="24"/>
        </w:rPr>
        <w:t>8</w:t>
      </w:r>
      <w:r w:rsidRPr="000F0150">
        <w:rPr>
          <w:rFonts w:ascii="Times New Roman" w:hAnsi="Times New Roman"/>
          <w:sz w:val="24"/>
          <w:szCs w:val="24"/>
        </w:rPr>
        <w:t>. 2018 obsadit 40 </w:t>
      </w:r>
      <w:r w:rsidR="004458E9" w:rsidRPr="000F0150">
        <w:rPr>
          <w:rFonts w:ascii="Times New Roman" w:hAnsi="Times New Roman"/>
          <w:sz w:val="24"/>
          <w:szCs w:val="24"/>
        </w:rPr>
        <w:t>333</w:t>
      </w:r>
      <w:r w:rsidRPr="000F0150">
        <w:rPr>
          <w:rFonts w:ascii="Times New Roman" w:hAnsi="Times New Roman"/>
          <w:sz w:val="24"/>
          <w:szCs w:val="24"/>
        </w:rPr>
        <w:t xml:space="preserve"> služebních systemizovaných míst (tj. podstav ve výši 1</w:t>
      </w:r>
      <w:r w:rsidR="00A43F84" w:rsidRPr="000F0150">
        <w:rPr>
          <w:rFonts w:ascii="Times New Roman" w:hAnsi="Times New Roman"/>
          <w:sz w:val="24"/>
          <w:szCs w:val="24"/>
        </w:rPr>
        <w:t xml:space="preserve"> </w:t>
      </w:r>
      <w:r w:rsidRPr="000F0150">
        <w:rPr>
          <w:rFonts w:ascii="Times New Roman" w:hAnsi="Times New Roman"/>
          <w:sz w:val="24"/>
          <w:szCs w:val="24"/>
        </w:rPr>
        <w:t>8</w:t>
      </w:r>
      <w:r w:rsidR="004458E9" w:rsidRPr="000F0150">
        <w:rPr>
          <w:rFonts w:ascii="Times New Roman" w:hAnsi="Times New Roman"/>
          <w:sz w:val="24"/>
          <w:szCs w:val="24"/>
        </w:rPr>
        <w:t>19</w:t>
      </w:r>
      <w:r w:rsidRPr="000F0150">
        <w:rPr>
          <w:rFonts w:ascii="Times New Roman" w:hAnsi="Times New Roman"/>
          <w:sz w:val="24"/>
          <w:szCs w:val="24"/>
        </w:rPr>
        <w:t xml:space="preserve"> policistů). Dochází tak od začátku roku 2018 k postupnému snižování podstavů.</w:t>
      </w:r>
      <w:r w:rsidRPr="000F0150">
        <w:rPr>
          <w:rFonts w:ascii="Times New Roman" w:hAnsi="Times New Roman"/>
          <w:b/>
          <w:sz w:val="24"/>
          <w:szCs w:val="24"/>
        </w:rPr>
        <w:t xml:space="preserve"> </w:t>
      </w:r>
      <w:r w:rsidR="0006228F" w:rsidRPr="000F0150">
        <w:rPr>
          <w:rFonts w:ascii="Times New Roman" w:hAnsi="Times New Roman"/>
          <w:sz w:val="24"/>
          <w:szCs w:val="24"/>
        </w:rPr>
        <w:t>I</w:t>
      </w:r>
      <w:r w:rsidR="00A43F84" w:rsidRPr="000F0150">
        <w:rPr>
          <w:rFonts w:ascii="Times New Roman" w:hAnsi="Times New Roman"/>
          <w:sz w:val="24"/>
          <w:szCs w:val="24"/>
        </w:rPr>
        <w:t xml:space="preserve"> přes tuto skutečnost</w:t>
      </w:r>
      <w:r w:rsidRPr="000F0150">
        <w:rPr>
          <w:rFonts w:ascii="Times New Roman" w:hAnsi="Times New Roman"/>
          <w:sz w:val="24"/>
          <w:szCs w:val="24"/>
        </w:rPr>
        <w:t xml:space="preserve"> </w:t>
      </w:r>
      <w:r w:rsidR="0006228F" w:rsidRPr="000F0150">
        <w:rPr>
          <w:rFonts w:ascii="Times New Roman" w:hAnsi="Times New Roman"/>
          <w:sz w:val="24"/>
          <w:szCs w:val="24"/>
        </w:rPr>
        <w:t xml:space="preserve">lze </w:t>
      </w:r>
      <w:r w:rsidRPr="000F0150">
        <w:rPr>
          <w:rFonts w:ascii="Times New Roman" w:hAnsi="Times New Roman"/>
          <w:sz w:val="24"/>
          <w:szCs w:val="24"/>
        </w:rPr>
        <w:t xml:space="preserve">konstatovat, že ve vztahu k potřebným personálním kapacitám na zajištění adekvátní připravenosti Policie ČR na současné bezpečnostní hrozby se jedná o </w:t>
      </w:r>
      <w:r w:rsidR="004458E9" w:rsidRPr="000F0150">
        <w:rPr>
          <w:rFonts w:ascii="Times New Roman" w:hAnsi="Times New Roman"/>
          <w:sz w:val="24"/>
          <w:szCs w:val="24"/>
        </w:rPr>
        <w:t>nedostatečný nárůst</w:t>
      </w:r>
      <w:r w:rsidRPr="000F0150">
        <w:rPr>
          <w:rFonts w:ascii="Times New Roman" w:hAnsi="Times New Roman"/>
          <w:sz w:val="24"/>
          <w:szCs w:val="24"/>
        </w:rPr>
        <w:t xml:space="preserve"> počtu policistů</w:t>
      </w:r>
      <w:r w:rsidR="004458E9" w:rsidRPr="000F0150">
        <w:rPr>
          <w:rFonts w:ascii="Times New Roman" w:hAnsi="Times New Roman"/>
          <w:sz w:val="24"/>
          <w:szCs w:val="24"/>
        </w:rPr>
        <w:t>.</w:t>
      </w:r>
    </w:p>
    <w:p w14:paraId="03B3B036" w14:textId="77777777" w:rsidR="000F0150" w:rsidRPr="000F0150" w:rsidRDefault="000F0150" w:rsidP="000F0150">
      <w:pPr>
        <w:spacing w:after="0" w:line="240" w:lineRule="auto"/>
        <w:ind w:firstLine="708"/>
        <w:jc w:val="both"/>
        <w:rPr>
          <w:rFonts w:ascii="Times New Roman" w:hAnsi="Times New Roman"/>
          <w:sz w:val="24"/>
          <w:szCs w:val="24"/>
        </w:rPr>
      </w:pPr>
    </w:p>
    <w:p w14:paraId="1F7BB34D" w14:textId="77777777" w:rsidR="005430C3" w:rsidRPr="000F0150" w:rsidRDefault="005430C3" w:rsidP="000F0150">
      <w:pPr>
        <w:spacing w:after="0" w:line="240" w:lineRule="auto"/>
        <w:ind w:left="993" w:hanging="993"/>
        <w:jc w:val="both"/>
        <w:rPr>
          <w:rFonts w:ascii="Times New Roman" w:hAnsi="Times New Roman"/>
          <w:b/>
          <w:i/>
          <w:sz w:val="24"/>
          <w:szCs w:val="24"/>
        </w:rPr>
      </w:pPr>
      <w:r w:rsidRPr="000F0150">
        <w:rPr>
          <w:rFonts w:ascii="Times New Roman" w:hAnsi="Times New Roman"/>
          <w:b/>
          <w:i/>
          <w:sz w:val="24"/>
          <w:szCs w:val="24"/>
        </w:rPr>
        <w:t>Graf č. 2: Měsíční rozdíl vzniku a ukončení služebního poměru policistů v období</w:t>
      </w:r>
      <w:r w:rsidRPr="000F0150">
        <w:rPr>
          <w:rFonts w:ascii="Times New Roman" w:hAnsi="Times New Roman"/>
          <w:b/>
          <w:i/>
          <w:sz w:val="24"/>
          <w:szCs w:val="24"/>
        </w:rPr>
        <w:br/>
        <w:t xml:space="preserve"> 1. 1. 2016 až 1. 8. 2018</w:t>
      </w:r>
    </w:p>
    <w:p w14:paraId="679A66D7" w14:textId="77777777" w:rsidR="005430C3" w:rsidRPr="004E22AD" w:rsidRDefault="005430C3" w:rsidP="002B2EFE">
      <w:pPr>
        <w:jc w:val="both"/>
      </w:pPr>
    </w:p>
    <w:p w14:paraId="29682617" w14:textId="77777777" w:rsidR="002B2EFE" w:rsidRPr="004E22AD" w:rsidRDefault="00E61B68" w:rsidP="002B2EFE">
      <w:pPr>
        <w:jc w:val="both"/>
      </w:pPr>
      <w:r>
        <w:rPr>
          <w:noProof/>
          <w:lang w:eastAsia="cs-CZ"/>
        </w:rPr>
        <w:drawing>
          <wp:inline distT="0" distB="0" distL="0" distR="0" wp14:anchorId="31E2DB06" wp14:editId="66F9377D">
            <wp:extent cx="5759450" cy="2294255"/>
            <wp:effectExtent l="0" t="0" r="12700" b="10795"/>
            <wp:docPr id="3" name="Graf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8A0DFC" w14:textId="77777777" w:rsidR="002B2EFE" w:rsidRPr="000F0150" w:rsidRDefault="002B2EFE"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Při porovnání vývoje měsíčních rozdílů vzniku a ukončení služebního poměru je patrný největší pokles policistů k 1. 1. 2018 (- 94 policistů). V následujícím období je již patrné postupný pozitivnější trend v oblasti naplňování plánovaného personálního stavu Policie ČR (zvýšení stavu Policie ČR k 1. 2. o 43 policistů a k 1. 5. o 78 policistů</w:t>
      </w:r>
      <w:r w:rsidR="00E01274" w:rsidRPr="000F0150">
        <w:rPr>
          <w:rFonts w:ascii="Times New Roman" w:hAnsi="Times New Roman"/>
          <w:sz w:val="24"/>
          <w:szCs w:val="24"/>
        </w:rPr>
        <w:t>, k 1.</w:t>
      </w:r>
      <w:r w:rsidR="005430C3" w:rsidRPr="000F0150">
        <w:rPr>
          <w:rFonts w:ascii="Times New Roman" w:hAnsi="Times New Roman"/>
          <w:sz w:val="24"/>
          <w:szCs w:val="24"/>
        </w:rPr>
        <w:t xml:space="preserve"> </w:t>
      </w:r>
      <w:r w:rsidR="00E01274" w:rsidRPr="000F0150">
        <w:rPr>
          <w:rFonts w:ascii="Times New Roman" w:hAnsi="Times New Roman"/>
          <w:sz w:val="24"/>
          <w:szCs w:val="24"/>
        </w:rPr>
        <w:t>7.</w:t>
      </w:r>
      <w:r w:rsidR="005430C3" w:rsidRPr="000F0150">
        <w:rPr>
          <w:rFonts w:ascii="Times New Roman" w:hAnsi="Times New Roman"/>
          <w:sz w:val="24"/>
          <w:szCs w:val="24"/>
        </w:rPr>
        <w:t xml:space="preserve"> </w:t>
      </w:r>
      <w:r w:rsidR="00E01274" w:rsidRPr="000F0150">
        <w:rPr>
          <w:rFonts w:ascii="Times New Roman" w:hAnsi="Times New Roman"/>
          <w:sz w:val="24"/>
          <w:szCs w:val="24"/>
        </w:rPr>
        <w:t>o 56 policistů a k 1.</w:t>
      </w:r>
      <w:r w:rsidR="005430C3" w:rsidRPr="000F0150">
        <w:rPr>
          <w:rFonts w:ascii="Times New Roman" w:hAnsi="Times New Roman"/>
          <w:sz w:val="24"/>
          <w:szCs w:val="24"/>
        </w:rPr>
        <w:t xml:space="preserve"> </w:t>
      </w:r>
      <w:r w:rsidR="00E01274" w:rsidRPr="000F0150">
        <w:rPr>
          <w:rFonts w:ascii="Times New Roman" w:hAnsi="Times New Roman"/>
          <w:sz w:val="24"/>
          <w:szCs w:val="24"/>
        </w:rPr>
        <w:t>8. o 68 policistů</w:t>
      </w:r>
      <w:r w:rsidRPr="000F0150">
        <w:rPr>
          <w:rFonts w:ascii="Times New Roman" w:hAnsi="Times New Roman"/>
          <w:sz w:val="24"/>
          <w:szCs w:val="24"/>
        </w:rPr>
        <w:t>), a to i přes mírný pokles k 1. 4. -2 policisté</w:t>
      </w:r>
      <w:r w:rsidR="00E01274" w:rsidRPr="000F0150">
        <w:rPr>
          <w:rFonts w:ascii="Times New Roman" w:hAnsi="Times New Roman"/>
          <w:sz w:val="24"/>
          <w:szCs w:val="24"/>
        </w:rPr>
        <w:t xml:space="preserve"> a k 1.</w:t>
      </w:r>
      <w:r w:rsidR="005430C3" w:rsidRPr="000F0150">
        <w:rPr>
          <w:rFonts w:ascii="Times New Roman" w:hAnsi="Times New Roman"/>
          <w:sz w:val="24"/>
          <w:szCs w:val="24"/>
        </w:rPr>
        <w:t xml:space="preserve"> </w:t>
      </w:r>
      <w:r w:rsidR="00E01274" w:rsidRPr="000F0150">
        <w:rPr>
          <w:rFonts w:ascii="Times New Roman" w:hAnsi="Times New Roman"/>
          <w:sz w:val="24"/>
          <w:szCs w:val="24"/>
        </w:rPr>
        <w:t xml:space="preserve">6. </w:t>
      </w:r>
      <w:r w:rsidR="005430C3" w:rsidRPr="000F0150">
        <w:rPr>
          <w:rFonts w:ascii="Times New Roman" w:hAnsi="Times New Roman"/>
          <w:sz w:val="24"/>
          <w:szCs w:val="24"/>
        </w:rPr>
        <w:br/>
      </w:r>
      <w:r w:rsidR="00E01274" w:rsidRPr="000F0150">
        <w:rPr>
          <w:rFonts w:ascii="Times New Roman" w:hAnsi="Times New Roman"/>
          <w:sz w:val="24"/>
          <w:szCs w:val="24"/>
        </w:rPr>
        <w:t>– 6 policistů</w:t>
      </w:r>
      <w:r w:rsidRPr="000F0150">
        <w:rPr>
          <w:rFonts w:ascii="Times New Roman" w:hAnsi="Times New Roman"/>
          <w:sz w:val="24"/>
          <w:szCs w:val="24"/>
        </w:rPr>
        <w:t xml:space="preserve">). </w:t>
      </w:r>
    </w:p>
    <w:p w14:paraId="1A4736EB" w14:textId="77777777" w:rsidR="002B2EFE" w:rsidRPr="000F0150" w:rsidRDefault="002B2EFE"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Vedle intenzivní personální práce Policie ČR mo</w:t>
      </w:r>
      <w:r w:rsidR="000F0150">
        <w:rPr>
          <w:rFonts w:ascii="Times New Roman" w:hAnsi="Times New Roman"/>
          <w:sz w:val="24"/>
          <w:szCs w:val="24"/>
        </w:rPr>
        <w:t>hou mít tento pozitivní vývoj i </w:t>
      </w:r>
      <w:r w:rsidRPr="000F0150">
        <w:rPr>
          <w:rFonts w:ascii="Times New Roman" w:hAnsi="Times New Roman"/>
          <w:sz w:val="24"/>
          <w:szCs w:val="24"/>
        </w:rPr>
        <w:t xml:space="preserve">zavedení náborového příspěvku s platností od 1. 1. 2018 a zvýšení platu policistů realizované v druhé polovině roku 2017. Na druhou stranu tento stav nelze vnímat jako okamžité posílení vlastního výkonu služby a zvýšení počtu policistů v terénu. Důvodem je potřeba absolvování ročního základního výcviku nových policistů tzn., že </w:t>
      </w:r>
      <w:r w:rsidRPr="000F0150">
        <w:rPr>
          <w:rFonts w:ascii="Times New Roman" w:hAnsi="Times New Roman"/>
          <w:sz w:val="24"/>
          <w:szCs w:val="24"/>
          <w:u w:val="single"/>
        </w:rPr>
        <w:t>vlastní personální posílení výkonu základních útvarů Policie ČR bude reálně zajištěno až v roce 2019</w:t>
      </w:r>
      <w:r w:rsidRPr="000F0150">
        <w:rPr>
          <w:rFonts w:ascii="Times New Roman" w:hAnsi="Times New Roman"/>
          <w:sz w:val="24"/>
          <w:szCs w:val="24"/>
        </w:rPr>
        <w:t xml:space="preserve"> (pokud v daném mezidobí nedojde k odchodu těchto nových policistů např. z důvodu jejich neochoty nebo neschopnosti absolvovat tento intenzivní vstupní výcvik).   </w:t>
      </w:r>
    </w:p>
    <w:p w14:paraId="39129BF4" w14:textId="77777777" w:rsidR="00A12383" w:rsidRPr="000F0150" w:rsidRDefault="00A12383" w:rsidP="000F0150">
      <w:pPr>
        <w:spacing w:after="0" w:line="240" w:lineRule="auto"/>
        <w:jc w:val="both"/>
        <w:rPr>
          <w:rFonts w:ascii="Times New Roman" w:hAnsi="Times New Roman"/>
          <w:b/>
          <w:sz w:val="24"/>
          <w:szCs w:val="24"/>
        </w:rPr>
      </w:pPr>
    </w:p>
    <w:p w14:paraId="19F5BD87" w14:textId="77777777" w:rsidR="00464FE4" w:rsidRPr="000F0150" w:rsidRDefault="00A12383" w:rsidP="000F0150">
      <w:pPr>
        <w:spacing w:after="0" w:line="240" w:lineRule="auto"/>
        <w:jc w:val="both"/>
        <w:rPr>
          <w:rFonts w:ascii="Times New Roman" w:hAnsi="Times New Roman"/>
          <w:b/>
          <w:sz w:val="24"/>
          <w:szCs w:val="24"/>
        </w:rPr>
      </w:pPr>
      <w:r w:rsidRPr="000F0150">
        <w:rPr>
          <w:rFonts w:ascii="Times New Roman" w:hAnsi="Times New Roman"/>
          <w:b/>
          <w:sz w:val="24"/>
          <w:szCs w:val="24"/>
        </w:rPr>
        <w:t>P</w:t>
      </w:r>
      <w:r w:rsidR="00464FE4" w:rsidRPr="000F0150">
        <w:rPr>
          <w:rFonts w:ascii="Times New Roman" w:hAnsi="Times New Roman"/>
          <w:b/>
          <w:sz w:val="24"/>
          <w:szCs w:val="24"/>
        </w:rPr>
        <w:t>ersonální změny</w:t>
      </w:r>
    </w:p>
    <w:p w14:paraId="0374AE60" w14:textId="77777777" w:rsidR="00464FE4" w:rsidRPr="000F0150" w:rsidRDefault="00464FE4"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Plk. Michal Mazánek – ředitel NCOZ k 31. 7. 2018 sk</w:t>
      </w:r>
      <w:r w:rsidR="000F0150">
        <w:rPr>
          <w:rFonts w:ascii="Times New Roman" w:hAnsi="Times New Roman"/>
          <w:sz w:val="24"/>
          <w:szCs w:val="24"/>
        </w:rPr>
        <w:t>ončil na pozici ředitele NCOZ a </w:t>
      </w:r>
      <w:r w:rsidRPr="000F0150">
        <w:rPr>
          <w:rFonts w:ascii="Times New Roman" w:hAnsi="Times New Roman"/>
          <w:sz w:val="24"/>
          <w:szCs w:val="24"/>
        </w:rPr>
        <w:t>nahradil jej plk. JUDr. Jiří Mazánek (vedoucí Sekci Závažné</w:t>
      </w:r>
      <w:r w:rsidR="000F0150">
        <w:rPr>
          <w:rFonts w:ascii="Times New Roman" w:hAnsi="Times New Roman"/>
          <w:sz w:val="24"/>
          <w:szCs w:val="24"/>
        </w:rPr>
        <w:t xml:space="preserve"> hospodářské trestné činnosti a </w:t>
      </w:r>
      <w:r w:rsidRPr="000F0150">
        <w:rPr>
          <w:rFonts w:ascii="Times New Roman" w:hAnsi="Times New Roman"/>
          <w:sz w:val="24"/>
          <w:szCs w:val="24"/>
        </w:rPr>
        <w:t xml:space="preserve">korupce NCOZ). Pracoval na kauzách armádních zakázek týkajících se údajné </w:t>
      </w:r>
      <w:r w:rsidRPr="000F0150">
        <w:rPr>
          <w:rFonts w:ascii="Times New Roman" w:hAnsi="Times New Roman"/>
          <w:bCs/>
          <w:sz w:val="24"/>
          <w:szCs w:val="24"/>
        </w:rPr>
        <w:t>korupce</w:t>
      </w:r>
      <w:r w:rsidRPr="000F0150">
        <w:rPr>
          <w:rFonts w:ascii="Times New Roman" w:hAnsi="Times New Roman"/>
          <w:sz w:val="24"/>
          <w:szCs w:val="24"/>
        </w:rPr>
        <w:t xml:space="preserve"> při nákupu obrněných vozidel pandur a údajně předraženého nákupu letadel CASA.</w:t>
      </w:r>
    </w:p>
    <w:p w14:paraId="2E52538C" w14:textId="77777777" w:rsidR="00464FE4" w:rsidRPr="000F0150" w:rsidRDefault="00464FE4"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Lze očekávat, že do konce roku dojde k odchodu policejního prezidenta genmjr. Mgr. Bc. Tomáše Tuhého, Ph.D. na pozici velvyslance ČR na Slovensku a následnému výběru nového policejního prezidenta.</w:t>
      </w:r>
    </w:p>
    <w:p w14:paraId="275BDDF4" w14:textId="77777777" w:rsidR="00464FE4" w:rsidRPr="000F0150" w:rsidRDefault="00464FE4" w:rsidP="000F0150">
      <w:pPr>
        <w:spacing w:after="0" w:line="240" w:lineRule="auto"/>
        <w:ind w:firstLine="708"/>
        <w:jc w:val="both"/>
        <w:rPr>
          <w:rFonts w:ascii="Times New Roman" w:hAnsi="Times New Roman"/>
          <w:sz w:val="24"/>
          <w:szCs w:val="24"/>
        </w:rPr>
      </w:pPr>
      <w:r w:rsidRPr="000F0150">
        <w:rPr>
          <w:rFonts w:ascii="Times New Roman" w:hAnsi="Times New Roman"/>
          <w:sz w:val="24"/>
          <w:szCs w:val="24"/>
        </w:rPr>
        <w:t>Novým ředitelem Krajského ředitelství policie hl. m. Prahy se stal plk. Mgr. Ptáček</w:t>
      </w:r>
      <w:r w:rsidR="004B792D" w:rsidRPr="000F0150">
        <w:rPr>
          <w:rFonts w:ascii="Times New Roman" w:hAnsi="Times New Roman"/>
          <w:sz w:val="24"/>
          <w:szCs w:val="24"/>
        </w:rPr>
        <w:t>, který nahradil brig. gen. Mgr. Trojánka</w:t>
      </w:r>
      <w:r w:rsidRPr="000F0150">
        <w:rPr>
          <w:rFonts w:ascii="Times New Roman" w:hAnsi="Times New Roman"/>
          <w:sz w:val="24"/>
          <w:szCs w:val="24"/>
        </w:rPr>
        <w:t xml:space="preserve">. </w:t>
      </w:r>
      <w:r w:rsidR="004B792D" w:rsidRPr="000F0150">
        <w:rPr>
          <w:rFonts w:ascii="Times New Roman" w:hAnsi="Times New Roman"/>
          <w:sz w:val="24"/>
          <w:szCs w:val="24"/>
        </w:rPr>
        <w:t xml:space="preserve">Ten byl ustanoven </w:t>
      </w:r>
      <w:r w:rsidRPr="000F0150">
        <w:rPr>
          <w:rFonts w:ascii="Times New Roman" w:hAnsi="Times New Roman"/>
          <w:sz w:val="24"/>
          <w:szCs w:val="24"/>
        </w:rPr>
        <w:t>ředitelem Krajského ředitelstv</w:t>
      </w:r>
      <w:r w:rsidR="00F44C52" w:rsidRPr="000F0150">
        <w:rPr>
          <w:rFonts w:ascii="Times New Roman" w:hAnsi="Times New Roman"/>
          <w:sz w:val="24"/>
          <w:szCs w:val="24"/>
        </w:rPr>
        <w:t>í p</w:t>
      </w:r>
      <w:r w:rsidRPr="000F0150">
        <w:rPr>
          <w:rFonts w:ascii="Times New Roman" w:hAnsi="Times New Roman"/>
          <w:sz w:val="24"/>
          <w:szCs w:val="24"/>
        </w:rPr>
        <w:t>olicie</w:t>
      </w:r>
      <w:r w:rsidR="00F44C52" w:rsidRPr="000F0150">
        <w:rPr>
          <w:rFonts w:ascii="Times New Roman" w:hAnsi="Times New Roman"/>
          <w:sz w:val="24"/>
          <w:szCs w:val="24"/>
        </w:rPr>
        <w:t xml:space="preserve"> kraje Vysočina</w:t>
      </w:r>
      <w:r w:rsidR="004B792D" w:rsidRPr="000F0150">
        <w:rPr>
          <w:rFonts w:ascii="Times New Roman" w:hAnsi="Times New Roman"/>
          <w:sz w:val="24"/>
          <w:szCs w:val="24"/>
        </w:rPr>
        <w:t>.</w:t>
      </w:r>
      <w:r w:rsidR="00F44C52" w:rsidRPr="000F0150">
        <w:rPr>
          <w:rFonts w:ascii="Times New Roman" w:hAnsi="Times New Roman"/>
          <w:sz w:val="24"/>
          <w:szCs w:val="24"/>
        </w:rPr>
        <w:t xml:space="preserve"> </w:t>
      </w:r>
    </w:p>
    <w:p w14:paraId="0A5EA70C" w14:textId="77777777" w:rsidR="00A12383" w:rsidRDefault="00A12383" w:rsidP="000F0150">
      <w:pPr>
        <w:spacing w:after="0" w:line="240" w:lineRule="auto"/>
        <w:jc w:val="both"/>
        <w:rPr>
          <w:rFonts w:ascii="Times New Roman" w:hAnsi="Times New Roman"/>
          <w:sz w:val="24"/>
          <w:szCs w:val="24"/>
        </w:rPr>
      </w:pPr>
    </w:p>
    <w:p w14:paraId="6C3B1CD2" w14:textId="77777777" w:rsidR="003A4353" w:rsidRDefault="003A4353" w:rsidP="000F0150">
      <w:pPr>
        <w:spacing w:after="0" w:line="240" w:lineRule="auto"/>
        <w:jc w:val="both"/>
        <w:rPr>
          <w:rFonts w:ascii="Times New Roman" w:hAnsi="Times New Roman"/>
          <w:sz w:val="24"/>
          <w:szCs w:val="24"/>
        </w:rPr>
      </w:pPr>
    </w:p>
    <w:p w14:paraId="32CD9D99" w14:textId="77777777" w:rsidR="003A4353" w:rsidRDefault="003A4353" w:rsidP="000F0150">
      <w:pPr>
        <w:spacing w:after="0" w:line="240" w:lineRule="auto"/>
        <w:jc w:val="both"/>
        <w:rPr>
          <w:rFonts w:ascii="Times New Roman" w:hAnsi="Times New Roman"/>
          <w:sz w:val="24"/>
          <w:szCs w:val="24"/>
        </w:rPr>
      </w:pPr>
    </w:p>
    <w:p w14:paraId="1523D36C" w14:textId="77777777" w:rsidR="003A4353" w:rsidRPr="000F0150" w:rsidRDefault="003A4353" w:rsidP="000F0150">
      <w:pPr>
        <w:spacing w:after="0" w:line="240" w:lineRule="auto"/>
        <w:jc w:val="both"/>
        <w:rPr>
          <w:rFonts w:ascii="Times New Roman" w:hAnsi="Times New Roman"/>
          <w:sz w:val="24"/>
          <w:szCs w:val="24"/>
        </w:rPr>
      </w:pPr>
    </w:p>
    <w:p w14:paraId="1A728BBC" w14:textId="77777777" w:rsidR="00A12383" w:rsidRPr="003A4353" w:rsidRDefault="003A4353" w:rsidP="003A4353">
      <w:pPr>
        <w:numPr>
          <w:ilvl w:val="3"/>
          <w:numId w:val="22"/>
        </w:numPr>
        <w:spacing w:after="0" w:line="240" w:lineRule="auto"/>
        <w:ind w:left="709" w:hanging="709"/>
        <w:jc w:val="both"/>
        <w:rPr>
          <w:rFonts w:ascii="Times New Roman" w:hAnsi="Times New Roman"/>
          <w:b/>
          <w:color w:val="000000"/>
          <w:sz w:val="28"/>
          <w:szCs w:val="28"/>
        </w:rPr>
      </w:pPr>
      <w:r w:rsidRPr="003A4353">
        <w:rPr>
          <w:rFonts w:ascii="Times New Roman" w:hAnsi="Times New Roman"/>
          <w:b/>
          <w:sz w:val="28"/>
          <w:szCs w:val="28"/>
        </w:rPr>
        <w:t xml:space="preserve">Podmínky </w:t>
      </w:r>
      <w:r w:rsidR="00A12383" w:rsidRPr="003A4353">
        <w:rPr>
          <w:rFonts w:ascii="Times New Roman" w:hAnsi="Times New Roman"/>
          <w:b/>
          <w:sz w:val="28"/>
          <w:szCs w:val="28"/>
        </w:rPr>
        <w:t xml:space="preserve"> pro Policii ČR, Hasičský záchranný sbor a celý Integrovaný záchranný systém, které povedou ke zvýšení jejich akceschopnosti</w:t>
      </w:r>
    </w:p>
    <w:p w14:paraId="3767794C" w14:textId="77777777" w:rsidR="003A4353" w:rsidRPr="003A4353" w:rsidRDefault="003A4353" w:rsidP="003A4353">
      <w:pPr>
        <w:spacing w:after="0" w:line="240" w:lineRule="auto"/>
        <w:ind w:left="709"/>
        <w:jc w:val="both"/>
        <w:rPr>
          <w:rFonts w:ascii="Times New Roman" w:hAnsi="Times New Roman"/>
          <w:b/>
          <w:color w:val="000000"/>
          <w:sz w:val="28"/>
          <w:szCs w:val="28"/>
        </w:rPr>
      </w:pPr>
    </w:p>
    <w:p w14:paraId="17A535D3" w14:textId="77777777" w:rsidR="00A12383" w:rsidRPr="000F0150" w:rsidRDefault="00A12383" w:rsidP="003A4353">
      <w:pPr>
        <w:pStyle w:val="RTFUndefined"/>
        <w:numPr>
          <w:ilvl w:val="0"/>
          <w:numId w:val="19"/>
        </w:numPr>
        <w:tabs>
          <w:tab w:val="left" w:pos="0"/>
        </w:tabs>
        <w:jc w:val="both"/>
        <w:rPr>
          <w:rFonts w:ascii="Times New Roman" w:hAnsi="Times New Roman"/>
          <w:sz w:val="24"/>
          <w:szCs w:val="24"/>
        </w:rPr>
      </w:pPr>
      <w:r w:rsidRPr="000F0150">
        <w:rPr>
          <w:rFonts w:ascii="Times New Roman" w:hAnsi="Times New Roman"/>
          <w:sz w:val="24"/>
          <w:szCs w:val="24"/>
        </w:rPr>
        <w:t>Podpora dobrovolných hasičů zařazených do jednotek Sborů dobrovolných hasičů, které jsou součástí poplachových plánů. Velké mimořádné události nelze úspěšně řešit bez zapojení dobrovolných hasičských jednotek (Sborů dobrovolných hasičů obcí – SDHo). Ohodnocení jejich práce je jen v rov</w:t>
      </w:r>
      <w:r w:rsidR="003A4353">
        <w:rPr>
          <w:rFonts w:ascii="Times New Roman" w:hAnsi="Times New Roman"/>
          <w:sz w:val="24"/>
          <w:szCs w:val="24"/>
        </w:rPr>
        <w:t>ině morální (medaile, diplomy a </w:t>
      </w:r>
      <w:r w:rsidRPr="000F0150">
        <w:rPr>
          <w:rFonts w:ascii="Times New Roman" w:hAnsi="Times New Roman"/>
          <w:sz w:val="24"/>
          <w:szCs w:val="24"/>
        </w:rPr>
        <w:t xml:space="preserve">pochvaly), přitom nesou stejné riziko jako hasiči z povolání. Proto je třeba i zde zavést systém finančního ohodnocení jejich práce. </w:t>
      </w:r>
    </w:p>
    <w:p w14:paraId="380E91A1" w14:textId="77777777" w:rsidR="00A12383" w:rsidRPr="000F0150" w:rsidRDefault="00A12383" w:rsidP="003A4353">
      <w:pPr>
        <w:pStyle w:val="RTFUndefined"/>
        <w:numPr>
          <w:ilvl w:val="0"/>
          <w:numId w:val="19"/>
        </w:numPr>
        <w:tabs>
          <w:tab w:val="left" w:pos="0"/>
          <w:tab w:val="left" w:pos="284"/>
        </w:tabs>
        <w:jc w:val="both"/>
        <w:rPr>
          <w:rFonts w:ascii="Times New Roman" w:hAnsi="Times New Roman"/>
          <w:sz w:val="24"/>
          <w:szCs w:val="24"/>
        </w:rPr>
      </w:pPr>
      <w:r w:rsidRPr="000F0150">
        <w:rPr>
          <w:rFonts w:ascii="Times New Roman" w:hAnsi="Times New Roman"/>
          <w:sz w:val="24"/>
          <w:szCs w:val="24"/>
        </w:rPr>
        <w:t>Cestou zařízení HZS umožnit členům dobrovolných hasičských jednotek bezúplatné získání řidičského oprávnění pro řízení požárních zásahových vozidel.</w:t>
      </w:r>
    </w:p>
    <w:p w14:paraId="21F5AD40" w14:textId="77777777" w:rsidR="00A12383" w:rsidRPr="000F0150" w:rsidRDefault="00A12383" w:rsidP="003A4353">
      <w:pPr>
        <w:pStyle w:val="RTFUndefined"/>
        <w:numPr>
          <w:ilvl w:val="0"/>
          <w:numId w:val="19"/>
        </w:numPr>
        <w:tabs>
          <w:tab w:val="left" w:pos="0"/>
        </w:tabs>
        <w:jc w:val="both"/>
        <w:rPr>
          <w:rFonts w:ascii="Times New Roman" w:hAnsi="Times New Roman"/>
          <w:sz w:val="24"/>
          <w:szCs w:val="24"/>
        </w:rPr>
      </w:pPr>
      <w:r w:rsidRPr="000F0150">
        <w:rPr>
          <w:rFonts w:ascii="Times New Roman" w:hAnsi="Times New Roman"/>
          <w:sz w:val="24"/>
          <w:szCs w:val="24"/>
        </w:rPr>
        <w:t>Podpora změny zákona o pojišťovnictví s cílem rozšíření fondu zábrany škod na širší oblast působnosti pojišťoven, nejen na oblast prevence dopravních nehod. Získané prostředky zapojit do ekonomických pro všechny záchranné složky v systému IZS. Pojišťovny v podstatě parazitují na činnosti záchranných složek, které chrání majetek, zdraví a životy občanů v celém portfoliu činnosti pojišťoven a nezaslouženě si tak zvyšují svůj zisk.</w:t>
      </w:r>
    </w:p>
    <w:p w14:paraId="690428F8" w14:textId="77777777" w:rsidR="00A12383" w:rsidRPr="000F0150" w:rsidRDefault="00A12383" w:rsidP="003A4353">
      <w:pPr>
        <w:pStyle w:val="RTFUndefined"/>
        <w:numPr>
          <w:ilvl w:val="0"/>
          <w:numId w:val="19"/>
        </w:numPr>
        <w:tabs>
          <w:tab w:val="left" w:pos="0"/>
        </w:tabs>
        <w:jc w:val="both"/>
        <w:rPr>
          <w:rFonts w:ascii="Times New Roman" w:hAnsi="Times New Roman"/>
          <w:sz w:val="24"/>
          <w:szCs w:val="24"/>
        </w:rPr>
      </w:pPr>
      <w:r w:rsidRPr="000F0150">
        <w:rPr>
          <w:rFonts w:ascii="Times New Roman" w:eastAsia="Calibri" w:hAnsi="Times New Roman"/>
          <w:sz w:val="24"/>
          <w:szCs w:val="24"/>
        </w:rPr>
        <w:t xml:space="preserve">Podpora optimalizace bezpečnostního systému ČR, úpravy kompetencí a sladění prováděcích činností mezi Hasičským záchranným sborem, Policií ČR, Záchrannou zdravotní službou a Armádou ČR jako součástí jednoho integrovaného multifunkčního celku jako podmínku jeho připravenosti čelit bezpečnostním rizikům na vlastním území, včetně projevů mezinárodního terorismu. </w:t>
      </w:r>
    </w:p>
    <w:p w14:paraId="5FA49F30" w14:textId="77777777" w:rsidR="00A12383" w:rsidRPr="000F0150" w:rsidRDefault="00A12383" w:rsidP="003A4353">
      <w:pPr>
        <w:pStyle w:val="RTFUndefined"/>
        <w:numPr>
          <w:ilvl w:val="0"/>
          <w:numId w:val="19"/>
        </w:numPr>
        <w:tabs>
          <w:tab w:val="left" w:pos="0"/>
        </w:tabs>
        <w:jc w:val="both"/>
        <w:rPr>
          <w:rFonts w:ascii="Times New Roman" w:hAnsi="Times New Roman"/>
          <w:sz w:val="24"/>
          <w:szCs w:val="24"/>
        </w:rPr>
      </w:pPr>
      <w:r w:rsidRPr="000F0150">
        <w:rPr>
          <w:rFonts w:ascii="Times New Roman" w:hAnsi="Times New Roman"/>
          <w:sz w:val="24"/>
          <w:szCs w:val="24"/>
        </w:rPr>
        <w:t xml:space="preserve">Podporovat přerozdělení finančních prostředků určených na zahraniční mise AČR ve prospěch ochrany obyvatelstva před následky mimořádných událostí a krizových situací a na vybavení základních záchranných složek IZS. </w:t>
      </w:r>
    </w:p>
    <w:p w14:paraId="497BE042" w14:textId="77777777" w:rsidR="00A12383" w:rsidRPr="000F0150" w:rsidRDefault="00A12383" w:rsidP="003A4353">
      <w:pPr>
        <w:pStyle w:val="RTFUndefined"/>
        <w:numPr>
          <w:ilvl w:val="0"/>
          <w:numId w:val="19"/>
        </w:numPr>
        <w:tabs>
          <w:tab w:val="left" w:pos="0"/>
        </w:tabs>
        <w:jc w:val="both"/>
        <w:rPr>
          <w:rFonts w:ascii="Times New Roman" w:hAnsi="Times New Roman"/>
          <w:sz w:val="24"/>
          <w:szCs w:val="24"/>
        </w:rPr>
      </w:pPr>
      <w:r w:rsidRPr="000F0150">
        <w:rPr>
          <w:rFonts w:ascii="Times New Roman" w:hAnsi="Times New Roman"/>
          <w:sz w:val="24"/>
          <w:szCs w:val="24"/>
        </w:rPr>
        <w:t>Zvýšit zapojení soukromých právnických subjektů do systému ochrany obyvatelstva. V současné době se klade především důraz na odpovědnost každého občana ČR a jeho schopnost adekvátně reagovat na rizikovou situaci, ale zcela je opomenuta odpovědnost a zapojení soukromých subjektů do této oblasti. Přitom soukromé subjekty porušováním předpisů vytváří příznivé podmínky pro vznik závažnějších následků mimořádných událostí, včetně teroristických útoků (provozování objektů v rozporu s původně schválenými bezpečnostními požadavky při jejich uvádění do užívání).</w:t>
      </w:r>
    </w:p>
    <w:p w14:paraId="30572C6E" w14:textId="77777777" w:rsidR="00E77619" w:rsidRPr="000F0150" w:rsidRDefault="00E77619" w:rsidP="003A4353">
      <w:pPr>
        <w:pStyle w:val="RTFUndefined"/>
        <w:tabs>
          <w:tab w:val="left" w:pos="0"/>
          <w:tab w:val="left" w:pos="1080"/>
        </w:tabs>
        <w:ind w:left="284"/>
        <w:jc w:val="both"/>
        <w:rPr>
          <w:rFonts w:ascii="Times New Roman" w:hAnsi="Times New Roman"/>
          <w:sz w:val="24"/>
          <w:szCs w:val="24"/>
        </w:rPr>
      </w:pPr>
    </w:p>
    <w:p w14:paraId="1B503362" w14:textId="77777777" w:rsidR="003A4353" w:rsidRDefault="003A4353" w:rsidP="000F0150">
      <w:pPr>
        <w:pStyle w:val="RTFUndefined"/>
        <w:tabs>
          <w:tab w:val="left" w:pos="0"/>
          <w:tab w:val="left" w:pos="1080"/>
        </w:tabs>
        <w:ind w:left="284"/>
        <w:jc w:val="both"/>
        <w:rPr>
          <w:rFonts w:ascii="Times New Roman" w:hAnsi="Times New Roman"/>
          <w:sz w:val="24"/>
          <w:szCs w:val="24"/>
        </w:rPr>
      </w:pPr>
    </w:p>
    <w:p w14:paraId="6ECFEBA6" w14:textId="77777777" w:rsidR="003A4353" w:rsidRPr="000F0150" w:rsidRDefault="003A4353" w:rsidP="003A4353">
      <w:pPr>
        <w:numPr>
          <w:ilvl w:val="3"/>
          <w:numId w:val="22"/>
        </w:numPr>
        <w:ind w:hanging="2880"/>
        <w:rPr>
          <w:rFonts w:ascii="Times New Roman" w:hAnsi="Times New Roman"/>
          <w:b/>
          <w:color w:val="000000"/>
          <w:sz w:val="28"/>
          <w:szCs w:val="28"/>
        </w:rPr>
      </w:pPr>
      <w:r>
        <w:rPr>
          <w:rFonts w:ascii="Times New Roman" w:hAnsi="Times New Roman"/>
          <w:b/>
          <w:color w:val="000000"/>
          <w:sz w:val="28"/>
          <w:szCs w:val="28"/>
        </w:rPr>
        <w:t>Soukromé bezpečnostné služby</w:t>
      </w:r>
    </w:p>
    <w:p w14:paraId="39903039" w14:textId="77777777" w:rsidR="00E77619" w:rsidRPr="003A4353" w:rsidRDefault="003A4353" w:rsidP="003A4353">
      <w:pPr>
        <w:pStyle w:val="RTFUndefined"/>
        <w:tabs>
          <w:tab w:val="left" w:pos="0"/>
          <w:tab w:val="left" w:pos="1080"/>
        </w:tabs>
        <w:jc w:val="both"/>
        <w:rPr>
          <w:rFonts w:ascii="Times New Roman" w:hAnsi="Times New Roman"/>
          <w:b/>
          <w:sz w:val="24"/>
          <w:szCs w:val="24"/>
          <w:u w:val="single"/>
        </w:rPr>
      </w:pPr>
      <w:r>
        <w:rPr>
          <w:rFonts w:ascii="Times New Roman" w:hAnsi="Times New Roman"/>
          <w:sz w:val="24"/>
          <w:szCs w:val="24"/>
        </w:rPr>
        <w:tab/>
      </w:r>
      <w:r w:rsidR="00E77619" w:rsidRPr="000F0150">
        <w:rPr>
          <w:rFonts w:ascii="Times New Roman" w:hAnsi="Times New Roman"/>
          <w:color w:val="000000"/>
          <w:sz w:val="24"/>
          <w:szCs w:val="24"/>
        </w:rPr>
        <w:t xml:space="preserve">Současná situace, kdy neexistují jasná pravidla pro činnost soukromých bezpečnostních služeb, se jeví nadále jako neudržitelná. Nová právní úprava musí splňovat některé požadavky, neboť při jejich nerespektování a podlehnutí tlaku ze strany některých lobbistických skupin z řad některých soukromých bezpečnostních složek. Tím by mohlo dojít k vytvoření ještě většího prostoru pro zneužívání soukromých bezpečnostních složek a zásahy do chráněných práv a svobod, než je tomu dnes. </w:t>
      </w:r>
    </w:p>
    <w:p w14:paraId="6B96CA5A" w14:textId="77777777" w:rsidR="00E77619" w:rsidRPr="000F0150" w:rsidRDefault="00E77619" w:rsidP="003A4353">
      <w:pPr>
        <w:autoSpaceDE w:val="0"/>
        <w:autoSpaceDN w:val="0"/>
        <w:adjustRightInd w:val="0"/>
        <w:spacing w:after="0" w:line="240" w:lineRule="auto"/>
        <w:jc w:val="both"/>
        <w:rPr>
          <w:rFonts w:ascii="Times New Roman" w:hAnsi="Times New Roman"/>
          <w:color w:val="000000"/>
          <w:sz w:val="24"/>
          <w:szCs w:val="24"/>
        </w:rPr>
      </w:pPr>
    </w:p>
    <w:p w14:paraId="12DDE21F" w14:textId="77777777" w:rsidR="00E77619" w:rsidRPr="003A4353" w:rsidRDefault="00E77619" w:rsidP="003A4353">
      <w:pPr>
        <w:autoSpaceDE w:val="0"/>
        <w:autoSpaceDN w:val="0"/>
        <w:adjustRightInd w:val="0"/>
        <w:spacing w:after="0" w:line="240" w:lineRule="auto"/>
        <w:jc w:val="both"/>
        <w:rPr>
          <w:rFonts w:ascii="Times New Roman" w:hAnsi="Times New Roman"/>
          <w:b/>
          <w:sz w:val="24"/>
          <w:szCs w:val="24"/>
        </w:rPr>
      </w:pPr>
      <w:r w:rsidRPr="003A4353">
        <w:rPr>
          <w:rFonts w:ascii="Times New Roman" w:hAnsi="Times New Roman"/>
          <w:b/>
          <w:color w:val="000000"/>
          <w:sz w:val="24"/>
          <w:szCs w:val="24"/>
        </w:rPr>
        <w:t>Proto budeme prosazovat:</w:t>
      </w:r>
    </w:p>
    <w:p w14:paraId="653889D0" w14:textId="77777777" w:rsidR="00D02E0B" w:rsidRPr="000F0150" w:rsidRDefault="00E77619" w:rsidP="003A4353">
      <w:pPr>
        <w:autoSpaceDE w:val="0"/>
        <w:autoSpaceDN w:val="0"/>
        <w:adjustRightInd w:val="0"/>
        <w:spacing w:after="0" w:line="240" w:lineRule="auto"/>
        <w:ind w:firstLine="708"/>
        <w:jc w:val="both"/>
        <w:rPr>
          <w:rFonts w:ascii="Times New Roman" w:hAnsi="Times New Roman"/>
          <w:color w:val="000000"/>
          <w:sz w:val="24"/>
          <w:szCs w:val="24"/>
        </w:rPr>
      </w:pPr>
      <w:r w:rsidRPr="000F0150">
        <w:rPr>
          <w:rFonts w:ascii="Times New Roman" w:hAnsi="Times New Roman"/>
          <w:color w:val="000000"/>
          <w:sz w:val="24"/>
          <w:szCs w:val="24"/>
        </w:rPr>
        <w:t>Vyjmutí oblasti soukromých bezpečnostních služeb z režimu živnostenského zákona, podmínit podnikání v této oblasti udělením státní licence. Nutné jsou státní dohled a kontrola, odpovědnost provozovatele i za porušení zákona ze strany zaměstnanců, specifická pravidla pro různé druhy činností. Navíc bude vhodné upravit zákaz souběhu některých bezpečnostních činností, Zvýšené požadavky na bezúhonnost, spolehlivost, odbornou i zdravotní způsobilost. Nepřijímat, žádná nová oprávnění nad rámec současné právní úpravy. Nezbytné je klást velký důraz na ochranu soukromí a osobních údajů.</w:t>
      </w:r>
    </w:p>
    <w:p w14:paraId="450BE680" w14:textId="77777777" w:rsidR="005F1C93" w:rsidRDefault="005F1C93" w:rsidP="003A4353">
      <w:pPr>
        <w:pStyle w:val="Normlnweb"/>
        <w:spacing w:before="0" w:after="0"/>
        <w:rPr>
          <w:rStyle w:val="Siln"/>
          <w:color w:val="000000"/>
          <w:u w:val="single"/>
        </w:rPr>
      </w:pPr>
    </w:p>
    <w:p w14:paraId="74969297" w14:textId="77777777" w:rsidR="003A4353" w:rsidRDefault="003A4353" w:rsidP="003A4353">
      <w:pPr>
        <w:pStyle w:val="Normlnweb"/>
        <w:spacing w:before="0" w:after="0"/>
        <w:rPr>
          <w:rStyle w:val="Siln"/>
          <w:color w:val="000000"/>
          <w:u w:val="single"/>
        </w:rPr>
      </w:pPr>
    </w:p>
    <w:p w14:paraId="4F829FBE" w14:textId="77777777" w:rsidR="003A4353" w:rsidRPr="000F0150" w:rsidRDefault="003A4353" w:rsidP="003A4353">
      <w:pPr>
        <w:numPr>
          <w:ilvl w:val="3"/>
          <w:numId w:val="22"/>
        </w:numPr>
        <w:ind w:hanging="2880"/>
        <w:rPr>
          <w:rFonts w:ascii="Times New Roman" w:hAnsi="Times New Roman"/>
          <w:b/>
          <w:color w:val="000000"/>
          <w:sz w:val="28"/>
          <w:szCs w:val="28"/>
        </w:rPr>
      </w:pPr>
      <w:r>
        <w:rPr>
          <w:rFonts w:ascii="Times New Roman" w:hAnsi="Times New Roman"/>
          <w:b/>
          <w:color w:val="000000"/>
          <w:sz w:val="28"/>
          <w:szCs w:val="28"/>
        </w:rPr>
        <w:t>Náměty a doporučení pro KSČM</w:t>
      </w:r>
    </w:p>
    <w:p w14:paraId="613723A6" w14:textId="77777777" w:rsidR="003A4353" w:rsidRDefault="0032497E" w:rsidP="003A4353">
      <w:pPr>
        <w:pStyle w:val="Normlnweb"/>
        <w:numPr>
          <w:ilvl w:val="0"/>
          <w:numId w:val="24"/>
        </w:numPr>
        <w:spacing w:before="0" w:after="0"/>
        <w:jc w:val="both"/>
      </w:pPr>
      <w:r w:rsidRPr="000F0150">
        <w:rPr>
          <w:rStyle w:val="Siln"/>
          <w:color w:val="000000"/>
        </w:rPr>
        <w:t>Požadovat od vlády ČR a jejím prostřednictvím od EU, aby světové velmoci se více podílely na řešení příčin migrační krize, kterou většina občanů ČR nezavinila. Břemeno nákladů na stabilizaci zem</w:t>
      </w:r>
      <w:r w:rsidR="003A4353">
        <w:rPr>
          <w:rStyle w:val="Siln"/>
          <w:color w:val="000000"/>
        </w:rPr>
        <w:t>í původu a na pomoc utečencům v </w:t>
      </w:r>
      <w:r w:rsidRPr="000F0150">
        <w:rPr>
          <w:rStyle w:val="Siln"/>
          <w:color w:val="000000"/>
        </w:rPr>
        <w:t xml:space="preserve">záchytných zemích by měly nést daleko více ony. </w:t>
      </w:r>
    </w:p>
    <w:p w14:paraId="1B5F792A"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Požadovat od EU odpovědnost za regulaci migrace na její území s kontrolou množství a složení přicházejících, při respektu k suverenitě členských zemí. </w:t>
      </w:r>
    </w:p>
    <w:p w14:paraId="38B7FC47"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Trvat na plnění úkolů EU při ochraně své vnější hranice podle Schengenské smlouvy, předcházet zločinnému převaděčství a obchodu s lidmi a posílit schopnost záchranných operací. </w:t>
      </w:r>
    </w:p>
    <w:p w14:paraId="0555F63B"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Odmítat sklony ke xenofobnímu populismu, čelit nárůstu rasismu a zejména aktivně bránit jeho nezákonným projevům. Prosazovat solidaritu s oběťmi imperialistických agresí a intervencí. </w:t>
      </w:r>
    </w:p>
    <w:p w14:paraId="4DD3DF05" w14:textId="77777777" w:rsidR="0032497E" w:rsidRPr="000F0150" w:rsidRDefault="0032497E" w:rsidP="003A4353">
      <w:pPr>
        <w:pStyle w:val="Normlnweb"/>
        <w:numPr>
          <w:ilvl w:val="0"/>
          <w:numId w:val="24"/>
        </w:numPr>
        <w:spacing w:before="0" w:after="0"/>
        <w:jc w:val="both"/>
      </w:pPr>
      <w:r w:rsidRPr="000F0150">
        <w:rPr>
          <w:rStyle w:val="Siln"/>
          <w:color w:val="000000"/>
        </w:rPr>
        <w:t>Zachovat a hájit ženevské konvence o právech uprchlíků. Podporovat taková opatření a zákony, které budou bránit indivi</w:t>
      </w:r>
      <w:r w:rsidR="003A4353">
        <w:rPr>
          <w:rStyle w:val="Siln"/>
          <w:color w:val="000000"/>
        </w:rPr>
        <w:t>duální lidská práva uprchlíků a </w:t>
      </w:r>
      <w:r w:rsidRPr="000F0150">
        <w:rPr>
          <w:rStyle w:val="Siln"/>
          <w:color w:val="000000"/>
        </w:rPr>
        <w:t xml:space="preserve">garantovat jejich důstojnost a jejich právo na azyl. </w:t>
      </w:r>
    </w:p>
    <w:p w14:paraId="541F9563"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Ti, co se rozhodli anebo rozhodnou u nás žít a pracovat, musí dodržovat naše zákony a pravidla, respektovat naše zvyklosti. </w:t>
      </w:r>
    </w:p>
    <w:p w14:paraId="5AB2D73F"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Podporovat zrychlení a zefektivnění azylového řízení s lidmi, kteří už v EU jsou, tak, aby byly chráněny zájmy našeho státu a našich občanů. </w:t>
      </w:r>
    </w:p>
    <w:p w14:paraId="19F87563" w14:textId="77777777" w:rsidR="0032497E" w:rsidRPr="000F0150" w:rsidRDefault="0032497E" w:rsidP="003A4353">
      <w:pPr>
        <w:pStyle w:val="Normlnweb"/>
        <w:numPr>
          <w:ilvl w:val="0"/>
          <w:numId w:val="24"/>
        </w:numPr>
        <w:spacing w:before="0" w:after="0"/>
        <w:jc w:val="both"/>
      </w:pPr>
      <w:r w:rsidRPr="000F0150">
        <w:rPr>
          <w:rStyle w:val="Siln"/>
          <w:color w:val="000000"/>
        </w:rPr>
        <w:t>Dořešit statut lidí, kteří k nám nemíří, ale které nechce ani cílová země, a které není kam vracet.</w:t>
      </w:r>
    </w:p>
    <w:p w14:paraId="6BBC2736"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Požadovat zpracování komplexní, transparentní a sociálně spravedlivé migrační, imigrační a také integrační politiku ČR na celostátní, krajské i místní úrovni. </w:t>
      </w:r>
    </w:p>
    <w:p w14:paraId="2C393110" w14:textId="77777777" w:rsidR="0032497E" w:rsidRPr="000F0150" w:rsidRDefault="0032497E" w:rsidP="003A4353">
      <w:pPr>
        <w:pStyle w:val="Normlnweb"/>
        <w:numPr>
          <w:ilvl w:val="0"/>
          <w:numId w:val="24"/>
        </w:numPr>
        <w:spacing w:before="0" w:after="0"/>
        <w:jc w:val="both"/>
      </w:pPr>
      <w:r w:rsidRPr="000F0150">
        <w:rPr>
          <w:rStyle w:val="Siln"/>
          <w:color w:val="000000"/>
        </w:rPr>
        <w:t xml:space="preserve">Prosazovat zlepšení a zrychlení vymahatelnosti práva v oblasti migrace, zejména stabilizací personálního složení všech složek bezpečnostního systému a složek podílejících se na humanizaci migrace a integraci do společnosti. </w:t>
      </w:r>
    </w:p>
    <w:p w14:paraId="291C02C3" w14:textId="77777777" w:rsidR="0032497E" w:rsidRPr="000F0150" w:rsidRDefault="0032497E" w:rsidP="003A4353">
      <w:pPr>
        <w:pStyle w:val="Normlnweb"/>
        <w:numPr>
          <w:ilvl w:val="0"/>
          <w:numId w:val="24"/>
        </w:numPr>
        <w:spacing w:before="0" w:after="0"/>
        <w:jc w:val="both"/>
      </w:pPr>
      <w:r w:rsidRPr="000F0150">
        <w:rPr>
          <w:rStyle w:val="Siln"/>
          <w:color w:val="000000"/>
        </w:rPr>
        <w:t>Diskutovat alternativní humánní přístup k migra</w:t>
      </w:r>
      <w:r w:rsidR="003A4353">
        <w:rPr>
          <w:rStyle w:val="Siln"/>
          <w:color w:val="000000"/>
        </w:rPr>
        <w:t>ční politice s ostatní levicí v </w:t>
      </w:r>
      <w:r w:rsidRPr="000F0150">
        <w:rPr>
          <w:rStyle w:val="Siln"/>
          <w:color w:val="000000"/>
        </w:rPr>
        <w:t xml:space="preserve">Evropě, koordinovat své přístupy a budovat evropskou azylovou politiku zdola s respektem k potřebám sociálně nejslabších občanů zemí EU. </w:t>
      </w:r>
    </w:p>
    <w:p w14:paraId="32A2C569" w14:textId="77777777" w:rsidR="0032497E" w:rsidRPr="000F0150" w:rsidRDefault="0032497E" w:rsidP="003A4353">
      <w:pPr>
        <w:spacing w:after="0" w:line="240" w:lineRule="auto"/>
        <w:rPr>
          <w:rFonts w:ascii="Times New Roman" w:hAnsi="Times New Roman"/>
          <w:sz w:val="24"/>
          <w:szCs w:val="24"/>
        </w:rPr>
      </w:pPr>
    </w:p>
    <w:p w14:paraId="297C2D6E" w14:textId="77777777" w:rsidR="0032497E" w:rsidRPr="000F0150" w:rsidRDefault="0032497E" w:rsidP="000F0150">
      <w:pPr>
        <w:autoSpaceDE w:val="0"/>
        <w:autoSpaceDN w:val="0"/>
        <w:adjustRightInd w:val="0"/>
        <w:spacing w:after="0" w:line="240" w:lineRule="auto"/>
        <w:jc w:val="both"/>
        <w:rPr>
          <w:rFonts w:ascii="Times New Roman" w:hAnsi="Times New Roman"/>
          <w:color w:val="000000"/>
          <w:sz w:val="24"/>
          <w:szCs w:val="24"/>
        </w:rPr>
      </w:pPr>
    </w:p>
    <w:p w14:paraId="1BE79819" w14:textId="77777777" w:rsidR="00D02E0B" w:rsidRDefault="00D02E0B" w:rsidP="00D02E0B">
      <w:pPr>
        <w:autoSpaceDE w:val="0"/>
        <w:autoSpaceDN w:val="0"/>
        <w:adjustRightInd w:val="0"/>
        <w:jc w:val="both"/>
        <w:rPr>
          <w:color w:val="000000"/>
          <w:sz w:val="24"/>
          <w:szCs w:val="24"/>
        </w:rPr>
      </w:pPr>
    </w:p>
    <w:p w14:paraId="1EC2C755" w14:textId="77777777" w:rsidR="00D02E0B" w:rsidRDefault="00D02E0B" w:rsidP="00E77619">
      <w:pPr>
        <w:autoSpaceDE w:val="0"/>
        <w:autoSpaceDN w:val="0"/>
        <w:adjustRightInd w:val="0"/>
        <w:jc w:val="both"/>
        <w:rPr>
          <w:color w:val="000000"/>
          <w:sz w:val="24"/>
          <w:szCs w:val="24"/>
        </w:rPr>
      </w:pPr>
    </w:p>
    <w:p w14:paraId="3165CFF6" w14:textId="77777777" w:rsidR="00E77619" w:rsidRDefault="00E77619" w:rsidP="00E77619">
      <w:pPr>
        <w:autoSpaceDE w:val="0"/>
        <w:autoSpaceDN w:val="0"/>
        <w:adjustRightInd w:val="0"/>
        <w:jc w:val="both"/>
        <w:rPr>
          <w:color w:val="000000"/>
          <w:sz w:val="24"/>
          <w:szCs w:val="24"/>
        </w:rPr>
      </w:pPr>
    </w:p>
    <w:p w14:paraId="29E7E02B" w14:textId="77777777" w:rsidR="00E77619" w:rsidRPr="00E77619" w:rsidRDefault="00E77619" w:rsidP="00E77619">
      <w:pPr>
        <w:pStyle w:val="RTFUndefined"/>
        <w:tabs>
          <w:tab w:val="left" w:pos="0"/>
          <w:tab w:val="left" w:pos="1080"/>
        </w:tabs>
        <w:ind w:left="284"/>
        <w:jc w:val="both"/>
        <w:rPr>
          <w:rFonts w:ascii="Times New Roman" w:hAnsi="Times New Roman"/>
          <w:b/>
          <w:sz w:val="28"/>
          <w:szCs w:val="28"/>
          <w:u w:val="single"/>
        </w:rPr>
      </w:pPr>
    </w:p>
    <w:p w14:paraId="3F8F9641" w14:textId="77777777" w:rsidR="00E77619" w:rsidRPr="00E77619" w:rsidRDefault="00E77619" w:rsidP="00E77619">
      <w:pPr>
        <w:pStyle w:val="RTFUndefined"/>
        <w:tabs>
          <w:tab w:val="left" w:pos="0"/>
          <w:tab w:val="left" w:pos="1080"/>
        </w:tabs>
        <w:jc w:val="both"/>
        <w:rPr>
          <w:rFonts w:ascii="Times New Roman" w:hAnsi="Times New Roman"/>
          <w:sz w:val="28"/>
          <w:szCs w:val="28"/>
        </w:rPr>
      </w:pPr>
    </w:p>
    <w:sectPr w:rsidR="00E77619" w:rsidRPr="00E7761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BD471" w14:textId="77777777" w:rsidR="006C0A30" w:rsidRDefault="006C0A30" w:rsidP="00DB07FE">
      <w:pPr>
        <w:spacing w:after="0" w:line="240" w:lineRule="auto"/>
      </w:pPr>
      <w:r>
        <w:separator/>
      </w:r>
    </w:p>
  </w:endnote>
  <w:endnote w:type="continuationSeparator" w:id="0">
    <w:p w14:paraId="51592A42" w14:textId="77777777" w:rsidR="006C0A30" w:rsidRDefault="006C0A30" w:rsidP="00DB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E6BA" w14:textId="77777777" w:rsidR="00D2307A" w:rsidRDefault="006C0A30">
    <w:pPr>
      <w:pStyle w:val="Zpat"/>
      <w:jc w:val="right"/>
    </w:pPr>
    <w:r>
      <w:fldChar w:fldCharType="begin"/>
    </w:r>
    <w:r>
      <w:instrText xml:space="preserve"> PAGE   \* MERGEFORMAT </w:instrText>
    </w:r>
    <w:r>
      <w:fldChar w:fldCharType="separate"/>
    </w:r>
    <w:r w:rsidR="007A5322">
      <w:rPr>
        <w:noProof/>
      </w:rPr>
      <w:t>4</w:t>
    </w:r>
    <w:r>
      <w:rPr>
        <w:noProof/>
      </w:rPr>
      <w:fldChar w:fldCharType="end"/>
    </w:r>
  </w:p>
  <w:p w14:paraId="08094B16" w14:textId="77777777" w:rsidR="00DB07FE" w:rsidRDefault="00DB0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2AD1A" w14:textId="77777777" w:rsidR="006C0A30" w:rsidRDefault="006C0A30" w:rsidP="00DB07FE">
      <w:pPr>
        <w:spacing w:after="0" w:line="240" w:lineRule="auto"/>
      </w:pPr>
      <w:r>
        <w:separator/>
      </w:r>
    </w:p>
  </w:footnote>
  <w:footnote w:type="continuationSeparator" w:id="0">
    <w:p w14:paraId="704C4F07" w14:textId="77777777" w:rsidR="006C0A30" w:rsidRDefault="006C0A30" w:rsidP="00DB07FE">
      <w:pPr>
        <w:spacing w:after="0" w:line="240" w:lineRule="auto"/>
      </w:pPr>
      <w:r>
        <w:continuationSeparator/>
      </w:r>
    </w:p>
  </w:footnote>
  <w:footnote w:id="1">
    <w:p w14:paraId="274C0297" w14:textId="77777777" w:rsidR="00495982" w:rsidRPr="004B792D" w:rsidRDefault="00495982">
      <w:pPr>
        <w:pStyle w:val="Textpoznpodarou"/>
      </w:pPr>
      <w:r>
        <w:rPr>
          <w:rStyle w:val="Znakapoznpodarou"/>
        </w:rPr>
        <w:footnoteRef/>
      </w:r>
      <w:r>
        <w:t xml:space="preserve"> </w:t>
      </w:r>
      <w:r w:rsidRPr="007E5082">
        <w:rPr>
          <w:rFonts w:ascii="Times New Roman" w:hAnsi="Times New Roman"/>
          <w:color w:val="000000"/>
        </w:rPr>
        <w:t xml:space="preserve">Ministr vnitra Šlesvicka-Holštýnska Hans-Joachim Grote řekl, že incident nepovažuje za </w:t>
      </w:r>
      <w:r w:rsidRPr="007E5082">
        <w:rPr>
          <w:rFonts w:ascii="Times New Roman" w:hAnsi="Times New Roman"/>
          <w:bCs/>
          <w:color w:val="000000"/>
        </w:rPr>
        <w:t>terorismus</w:t>
      </w:r>
      <w:r w:rsidRPr="007E5082">
        <w:rPr>
          <w:rFonts w:ascii="Times New Roman" w:hAnsi="Times New Roman"/>
          <w:color w:val="000000"/>
        </w:rPr>
        <w:t>.</w:t>
      </w:r>
    </w:p>
  </w:footnote>
  <w:footnote w:id="2">
    <w:p w14:paraId="2A0C1394" w14:textId="77777777" w:rsidR="00A158EC" w:rsidRPr="000F0150" w:rsidRDefault="00A158EC" w:rsidP="00C41B53">
      <w:pPr>
        <w:pStyle w:val="Textpoznpodarou"/>
        <w:spacing w:after="0"/>
        <w:jc w:val="both"/>
        <w:rPr>
          <w:rFonts w:ascii="Times New Roman" w:hAnsi="Times New Roman"/>
        </w:rPr>
      </w:pPr>
      <w:r w:rsidRPr="00BA39D1">
        <w:rPr>
          <w:rStyle w:val="Znakapoznpodarou"/>
          <w:rFonts w:ascii="Arial" w:hAnsi="Arial" w:cs="Arial"/>
        </w:rPr>
        <w:footnoteRef/>
      </w:r>
      <w:r w:rsidRPr="00BA39D1">
        <w:rPr>
          <w:rFonts w:ascii="Arial" w:hAnsi="Arial" w:cs="Arial"/>
        </w:rPr>
        <w:t xml:space="preserve"> </w:t>
      </w:r>
      <w:r w:rsidRPr="000F0150">
        <w:rPr>
          <w:rFonts w:ascii="Times New Roman" w:hAnsi="Times New Roman"/>
          <w:color w:val="000000"/>
        </w:rPr>
        <w:t>Jedná se o trestné činy znásilnění, kuplířství, obchodování s lidmi, ohrožování mravnosti apod.</w:t>
      </w:r>
    </w:p>
  </w:footnote>
  <w:footnote w:id="3">
    <w:p w14:paraId="2C57DB80" w14:textId="77777777" w:rsidR="00A158EC" w:rsidRPr="000F0150" w:rsidRDefault="00A158EC" w:rsidP="00C41B53">
      <w:pPr>
        <w:pStyle w:val="Textpoznpodarou"/>
        <w:spacing w:after="0"/>
        <w:jc w:val="both"/>
        <w:rPr>
          <w:rFonts w:ascii="Times New Roman" w:hAnsi="Times New Roman"/>
        </w:rPr>
      </w:pPr>
      <w:r w:rsidRPr="000F0150">
        <w:rPr>
          <w:rStyle w:val="Znakapoznpodarou"/>
          <w:rFonts w:ascii="Times New Roman" w:hAnsi="Times New Roman"/>
        </w:rPr>
        <w:footnoteRef/>
      </w:r>
      <w:r w:rsidRPr="000F0150">
        <w:rPr>
          <w:rFonts w:ascii="Times New Roman" w:hAnsi="Times New Roman"/>
        </w:rPr>
        <w:t xml:space="preserve"> </w:t>
      </w:r>
      <w:r w:rsidRPr="000F0150">
        <w:rPr>
          <w:rFonts w:ascii="Times New Roman" w:hAnsi="Times New Roman"/>
          <w:color w:val="000000"/>
        </w:rPr>
        <w:t>Jedná se např. o trestné činy výtržnictví, sprejerství, šíření toxikomanie, ohrožování výchovy dítěte, maření výkonu úředního rozhodnutí</w:t>
      </w:r>
    </w:p>
  </w:footnote>
  <w:footnote w:id="4">
    <w:p w14:paraId="418C82F5" w14:textId="77777777" w:rsidR="00A158EC" w:rsidRPr="00EC6067" w:rsidRDefault="00A158EC" w:rsidP="00C41B53">
      <w:pPr>
        <w:pStyle w:val="Textpoznpodarou"/>
        <w:spacing w:after="0"/>
        <w:rPr>
          <w:rFonts w:ascii="Arial" w:hAnsi="Arial" w:cs="Arial"/>
        </w:rPr>
      </w:pPr>
      <w:r w:rsidRPr="000F0150">
        <w:rPr>
          <w:rStyle w:val="Znakapoznpodarou"/>
          <w:rFonts w:ascii="Times New Roman" w:hAnsi="Times New Roman"/>
        </w:rPr>
        <w:footnoteRef/>
      </w:r>
      <w:r w:rsidRPr="000F0150">
        <w:rPr>
          <w:rFonts w:ascii="Times New Roman" w:hAnsi="Times New Roman"/>
        </w:rPr>
        <w:t xml:space="preserve"> </w:t>
      </w:r>
      <w:r w:rsidRPr="000F0150">
        <w:rPr>
          <w:rFonts w:ascii="Times New Roman" w:hAnsi="Times New Roman"/>
          <w:color w:val="000000"/>
        </w:rPr>
        <w:t>Jedná se o podvody, zpronevěry, neoprávněné užívání cizí věci, poškozování cizí věci a pytláctví.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ED2"/>
    <w:multiLevelType w:val="hybridMultilevel"/>
    <w:tmpl w:val="583C4C7A"/>
    <w:lvl w:ilvl="0" w:tplc="604A52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47F73"/>
    <w:multiLevelType w:val="hybridMultilevel"/>
    <w:tmpl w:val="FEB61D94"/>
    <w:lvl w:ilvl="0" w:tplc="BFFCBFE4">
      <w:numFmt w:val="bullet"/>
      <w:lvlText w:val="•"/>
      <w:lvlJc w:val="left"/>
      <w:pPr>
        <w:ind w:left="720" w:hanging="360"/>
      </w:pPr>
      <w:rPr>
        <w:rFonts w:ascii="Calibri" w:hAnsi="Calibri" w:cs="Calibri"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B7531F"/>
    <w:multiLevelType w:val="hybridMultilevel"/>
    <w:tmpl w:val="A1F25076"/>
    <w:lvl w:ilvl="0" w:tplc="2E141DD4">
      <w:start w:val="1"/>
      <w:numFmt w:val="decimal"/>
      <w:lvlText w:val="%1."/>
      <w:lvlJc w:val="left"/>
      <w:pPr>
        <w:ind w:left="644"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7C6E2B"/>
    <w:multiLevelType w:val="hybridMultilevel"/>
    <w:tmpl w:val="12D82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2C67B3"/>
    <w:multiLevelType w:val="hybridMultilevel"/>
    <w:tmpl w:val="36443218"/>
    <w:lvl w:ilvl="0" w:tplc="604A52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253333"/>
    <w:multiLevelType w:val="hybridMultilevel"/>
    <w:tmpl w:val="23248EA6"/>
    <w:lvl w:ilvl="0" w:tplc="AB56AAF6">
      <w:start w:val="2"/>
      <w:numFmt w:val="upperLetter"/>
      <w:lvlText w:val="%1."/>
      <w:lvlJc w:val="left"/>
      <w:pPr>
        <w:ind w:left="720" w:hanging="360"/>
      </w:pPr>
      <w:rPr>
        <w:rFonts w:ascii="Times New Roman" w:hAnsi="Times New Roman" w:cs="Times New Roman" w:hint="default"/>
        <w:b/>
        <w:color w:val="00000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C0722A"/>
    <w:multiLevelType w:val="hybridMultilevel"/>
    <w:tmpl w:val="F34C2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508A1"/>
    <w:multiLevelType w:val="hybridMultilevel"/>
    <w:tmpl w:val="FFC26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146484"/>
    <w:multiLevelType w:val="multilevel"/>
    <w:tmpl w:val="7BA4A0AC"/>
    <w:lvl w:ilvl="0">
      <w:start w:val="1"/>
      <w:numFmt w:val="decimal"/>
      <w:lvlText w:val="%1."/>
      <w:lvlJc w:val="left"/>
      <w:pPr>
        <w:ind w:left="720" w:hanging="360"/>
      </w:pPr>
      <w:rPr>
        <w:rFonts w:ascii="Times New Roman" w:hAnsi="Times New Roman" w:cs="Times New Roman"/>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E17884"/>
    <w:multiLevelType w:val="hybridMultilevel"/>
    <w:tmpl w:val="FC5C0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855909"/>
    <w:multiLevelType w:val="hybridMultilevel"/>
    <w:tmpl w:val="2E4A39AE"/>
    <w:lvl w:ilvl="0" w:tplc="604A52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210F76"/>
    <w:multiLevelType w:val="hybridMultilevel"/>
    <w:tmpl w:val="2DBA7DC4"/>
    <w:lvl w:ilvl="0" w:tplc="BFFCBFE4">
      <w:numFmt w:val="bullet"/>
      <w:lvlText w:val="•"/>
      <w:lvlJc w:val="left"/>
      <w:pPr>
        <w:ind w:left="720" w:hanging="360"/>
      </w:pPr>
      <w:rPr>
        <w:rFonts w:ascii="Calibri" w:hAnsi="Calibri" w:cs="Calibri"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61774"/>
    <w:multiLevelType w:val="hybridMultilevel"/>
    <w:tmpl w:val="CFA2F8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31F41EB8"/>
    <w:multiLevelType w:val="hybridMultilevel"/>
    <w:tmpl w:val="0D04AA34"/>
    <w:lvl w:ilvl="0" w:tplc="604A52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CC5A1C"/>
    <w:multiLevelType w:val="hybridMultilevel"/>
    <w:tmpl w:val="669A8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5D6CDE"/>
    <w:multiLevelType w:val="multilevel"/>
    <w:tmpl w:val="28489AEA"/>
    <w:lvl w:ilvl="0">
      <w:start w:val="1"/>
      <w:numFmt w:val="upperRoman"/>
      <w:lvlText w:val="%1."/>
      <w:lvlJc w:val="left"/>
      <w:pPr>
        <w:ind w:left="1080" w:hanging="72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AB2BBC"/>
    <w:multiLevelType w:val="hybridMultilevel"/>
    <w:tmpl w:val="2034D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8E2FAF"/>
    <w:multiLevelType w:val="hybridMultilevel"/>
    <w:tmpl w:val="0FDA8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AE0269"/>
    <w:multiLevelType w:val="hybridMultilevel"/>
    <w:tmpl w:val="3D241010"/>
    <w:lvl w:ilvl="0" w:tplc="EFD45D0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827B66"/>
    <w:multiLevelType w:val="hybridMultilevel"/>
    <w:tmpl w:val="81B0A87C"/>
    <w:lvl w:ilvl="0" w:tplc="604A52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F927D4"/>
    <w:multiLevelType w:val="hybridMultilevel"/>
    <w:tmpl w:val="36C22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7B2CED"/>
    <w:multiLevelType w:val="hybridMultilevel"/>
    <w:tmpl w:val="0A663C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7DCA7E4A"/>
    <w:multiLevelType w:val="hybridMultilevel"/>
    <w:tmpl w:val="93140430"/>
    <w:lvl w:ilvl="0" w:tplc="E2F8BEAE">
      <w:start w:val="1"/>
      <w:numFmt w:val="upperLetter"/>
      <w:lvlText w:val="%1."/>
      <w:lvlJc w:val="left"/>
      <w:pPr>
        <w:ind w:left="720" w:hanging="360"/>
      </w:pPr>
      <w:rPr>
        <w:rFonts w:ascii="Times New Roman" w:hAnsi="Times New Roman" w:cs="Times New Roman" w:hint="default"/>
        <w:b/>
        <w:color w:val="00000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5"/>
  </w:num>
  <w:num w:numId="3">
    <w:abstractNumId w:val="1"/>
  </w:num>
  <w:num w:numId="4">
    <w:abstractNumId w:val="11"/>
  </w:num>
  <w:num w:numId="5">
    <w:abstractNumId w:val="21"/>
  </w:num>
  <w:num w:numId="6">
    <w:abstractNumId w:val="18"/>
  </w:num>
  <w:num w:numId="7">
    <w:abstractNumId w:val="19"/>
  </w:num>
  <w:num w:numId="8">
    <w:abstractNumId w:val="10"/>
  </w:num>
  <w:num w:numId="9">
    <w:abstractNumId w:val="0"/>
  </w:num>
  <w:num w:numId="10">
    <w:abstractNumId w:val="7"/>
  </w:num>
  <w:num w:numId="11">
    <w:abstractNumId w:val="16"/>
  </w:num>
  <w:num w:numId="12">
    <w:abstractNumId w:val="13"/>
  </w:num>
  <w:num w:numId="13">
    <w:abstractNumId w:val="4"/>
  </w:num>
  <w:num w:numId="14">
    <w:abstractNumId w:val="14"/>
  </w:num>
  <w:num w:numId="15">
    <w:abstractNumId w:val="9"/>
  </w:num>
  <w:num w:numId="16">
    <w:abstractNumId w:val="6"/>
  </w:num>
  <w:num w:numId="17">
    <w:abstractNumId w:val="3"/>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31"/>
    <w:rsid w:val="00000C21"/>
    <w:rsid w:val="00001FCE"/>
    <w:rsid w:val="000056C2"/>
    <w:rsid w:val="0001249E"/>
    <w:rsid w:val="00013416"/>
    <w:rsid w:val="0001341A"/>
    <w:rsid w:val="00022072"/>
    <w:rsid w:val="00023440"/>
    <w:rsid w:val="00030FBB"/>
    <w:rsid w:val="000316DF"/>
    <w:rsid w:val="00033C16"/>
    <w:rsid w:val="00033E2F"/>
    <w:rsid w:val="00034EFA"/>
    <w:rsid w:val="00036A5C"/>
    <w:rsid w:val="00041BC5"/>
    <w:rsid w:val="00043268"/>
    <w:rsid w:val="00044C16"/>
    <w:rsid w:val="0005102A"/>
    <w:rsid w:val="00053002"/>
    <w:rsid w:val="00054E1E"/>
    <w:rsid w:val="00060EA8"/>
    <w:rsid w:val="00061867"/>
    <w:rsid w:val="0006228F"/>
    <w:rsid w:val="00063BC5"/>
    <w:rsid w:val="000650C3"/>
    <w:rsid w:val="000668E1"/>
    <w:rsid w:val="00066F04"/>
    <w:rsid w:val="000672F3"/>
    <w:rsid w:val="00070B87"/>
    <w:rsid w:val="000717CC"/>
    <w:rsid w:val="00072997"/>
    <w:rsid w:val="000774C7"/>
    <w:rsid w:val="000774ED"/>
    <w:rsid w:val="00081680"/>
    <w:rsid w:val="000869AD"/>
    <w:rsid w:val="00090E76"/>
    <w:rsid w:val="000924FB"/>
    <w:rsid w:val="00093146"/>
    <w:rsid w:val="000931CE"/>
    <w:rsid w:val="00094BDA"/>
    <w:rsid w:val="00097942"/>
    <w:rsid w:val="000A007D"/>
    <w:rsid w:val="000A0095"/>
    <w:rsid w:val="000A2ABF"/>
    <w:rsid w:val="000A4249"/>
    <w:rsid w:val="000B0A6F"/>
    <w:rsid w:val="000B63F2"/>
    <w:rsid w:val="000B724D"/>
    <w:rsid w:val="000B79CC"/>
    <w:rsid w:val="000B7F79"/>
    <w:rsid w:val="000C059E"/>
    <w:rsid w:val="000C7E45"/>
    <w:rsid w:val="000D4CFF"/>
    <w:rsid w:val="000D5C54"/>
    <w:rsid w:val="000E0789"/>
    <w:rsid w:val="000E11F0"/>
    <w:rsid w:val="000E1B5A"/>
    <w:rsid w:val="000E1E47"/>
    <w:rsid w:val="000E240C"/>
    <w:rsid w:val="000E3AF2"/>
    <w:rsid w:val="000E7BDF"/>
    <w:rsid w:val="000F0150"/>
    <w:rsid w:val="000F19C8"/>
    <w:rsid w:val="000F2E04"/>
    <w:rsid w:val="000F587D"/>
    <w:rsid w:val="000F66CF"/>
    <w:rsid w:val="00100480"/>
    <w:rsid w:val="00114C31"/>
    <w:rsid w:val="001156AE"/>
    <w:rsid w:val="00115742"/>
    <w:rsid w:val="0011769B"/>
    <w:rsid w:val="00121290"/>
    <w:rsid w:val="001242E8"/>
    <w:rsid w:val="00124A1F"/>
    <w:rsid w:val="001269D9"/>
    <w:rsid w:val="00126E99"/>
    <w:rsid w:val="00132257"/>
    <w:rsid w:val="0013316D"/>
    <w:rsid w:val="001426A3"/>
    <w:rsid w:val="001437ED"/>
    <w:rsid w:val="00150160"/>
    <w:rsid w:val="00151A73"/>
    <w:rsid w:val="00153064"/>
    <w:rsid w:val="00161BEE"/>
    <w:rsid w:val="001624F8"/>
    <w:rsid w:val="00163571"/>
    <w:rsid w:val="001665C4"/>
    <w:rsid w:val="001755BB"/>
    <w:rsid w:val="00180180"/>
    <w:rsid w:val="00180926"/>
    <w:rsid w:val="0018316D"/>
    <w:rsid w:val="00183AE9"/>
    <w:rsid w:val="00184513"/>
    <w:rsid w:val="00185D5C"/>
    <w:rsid w:val="00185EA6"/>
    <w:rsid w:val="00192047"/>
    <w:rsid w:val="0019597E"/>
    <w:rsid w:val="001A1BB5"/>
    <w:rsid w:val="001A412B"/>
    <w:rsid w:val="001A47E8"/>
    <w:rsid w:val="001A4A81"/>
    <w:rsid w:val="001A6CB6"/>
    <w:rsid w:val="001B3DBE"/>
    <w:rsid w:val="001C15D2"/>
    <w:rsid w:val="001C23A3"/>
    <w:rsid w:val="001C6514"/>
    <w:rsid w:val="001C7401"/>
    <w:rsid w:val="001D47FF"/>
    <w:rsid w:val="001D509E"/>
    <w:rsid w:val="001D5A26"/>
    <w:rsid w:val="001E2C11"/>
    <w:rsid w:val="001E5AFA"/>
    <w:rsid w:val="001F2542"/>
    <w:rsid w:val="0020091B"/>
    <w:rsid w:val="00201C31"/>
    <w:rsid w:val="002039F4"/>
    <w:rsid w:val="00206039"/>
    <w:rsid w:val="0020692B"/>
    <w:rsid w:val="00206D11"/>
    <w:rsid w:val="002077E9"/>
    <w:rsid w:val="00213E00"/>
    <w:rsid w:val="0021494A"/>
    <w:rsid w:val="00215CD1"/>
    <w:rsid w:val="00217E39"/>
    <w:rsid w:val="0022281D"/>
    <w:rsid w:val="00230FEB"/>
    <w:rsid w:val="0023198B"/>
    <w:rsid w:val="002330FA"/>
    <w:rsid w:val="00243BC9"/>
    <w:rsid w:val="00245633"/>
    <w:rsid w:val="002461CB"/>
    <w:rsid w:val="00246AE5"/>
    <w:rsid w:val="00247662"/>
    <w:rsid w:val="0025176D"/>
    <w:rsid w:val="00251CFD"/>
    <w:rsid w:val="00252318"/>
    <w:rsid w:val="0025528B"/>
    <w:rsid w:val="00255555"/>
    <w:rsid w:val="002555B7"/>
    <w:rsid w:val="002607BC"/>
    <w:rsid w:val="00263AC8"/>
    <w:rsid w:val="00264D3A"/>
    <w:rsid w:val="0026614E"/>
    <w:rsid w:val="00271161"/>
    <w:rsid w:val="00272BB8"/>
    <w:rsid w:val="00280C2B"/>
    <w:rsid w:val="002816AF"/>
    <w:rsid w:val="00281C68"/>
    <w:rsid w:val="00283B30"/>
    <w:rsid w:val="00285E2E"/>
    <w:rsid w:val="002954F4"/>
    <w:rsid w:val="00296BBE"/>
    <w:rsid w:val="002A0735"/>
    <w:rsid w:val="002A2B84"/>
    <w:rsid w:val="002A6C3D"/>
    <w:rsid w:val="002A7346"/>
    <w:rsid w:val="002A743F"/>
    <w:rsid w:val="002B088F"/>
    <w:rsid w:val="002B2EFE"/>
    <w:rsid w:val="002B3690"/>
    <w:rsid w:val="002B36D4"/>
    <w:rsid w:val="002B425B"/>
    <w:rsid w:val="002B6C20"/>
    <w:rsid w:val="002B6EDE"/>
    <w:rsid w:val="002B7E3A"/>
    <w:rsid w:val="002C2275"/>
    <w:rsid w:val="002C2689"/>
    <w:rsid w:val="002C28A6"/>
    <w:rsid w:val="002C57DC"/>
    <w:rsid w:val="002C7AC6"/>
    <w:rsid w:val="002D215C"/>
    <w:rsid w:val="002D512A"/>
    <w:rsid w:val="002D7035"/>
    <w:rsid w:val="002E371E"/>
    <w:rsid w:val="002E463E"/>
    <w:rsid w:val="002E6D22"/>
    <w:rsid w:val="002E6D69"/>
    <w:rsid w:val="002E73C0"/>
    <w:rsid w:val="002F7170"/>
    <w:rsid w:val="00301BD2"/>
    <w:rsid w:val="0030397D"/>
    <w:rsid w:val="003044EF"/>
    <w:rsid w:val="00306A8C"/>
    <w:rsid w:val="0030749F"/>
    <w:rsid w:val="0031097A"/>
    <w:rsid w:val="00310D69"/>
    <w:rsid w:val="00315311"/>
    <w:rsid w:val="00317E07"/>
    <w:rsid w:val="00317FD3"/>
    <w:rsid w:val="003207A5"/>
    <w:rsid w:val="003232DD"/>
    <w:rsid w:val="0032497E"/>
    <w:rsid w:val="00324DB8"/>
    <w:rsid w:val="003328E8"/>
    <w:rsid w:val="00337C8D"/>
    <w:rsid w:val="00341265"/>
    <w:rsid w:val="00342DB0"/>
    <w:rsid w:val="003434D8"/>
    <w:rsid w:val="003458DC"/>
    <w:rsid w:val="003473E3"/>
    <w:rsid w:val="00347D7D"/>
    <w:rsid w:val="003503C3"/>
    <w:rsid w:val="00356948"/>
    <w:rsid w:val="003614FD"/>
    <w:rsid w:val="00363421"/>
    <w:rsid w:val="00363E6D"/>
    <w:rsid w:val="003659F9"/>
    <w:rsid w:val="003660D9"/>
    <w:rsid w:val="00371DEF"/>
    <w:rsid w:val="00372160"/>
    <w:rsid w:val="0037318D"/>
    <w:rsid w:val="00376A0B"/>
    <w:rsid w:val="003774B4"/>
    <w:rsid w:val="003778E1"/>
    <w:rsid w:val="003846C6"/>
    <w:rsid w:val="00385873"/>
    <w:rsid w:val="00386759"/>
    <w:rsid w:val="00391E67"/>
    <w:rsid w:val="003956C1"/>
    <w:rsid w:val="00395E65"/>
    <w:rsid w:val="0039681C"/>
    <w:rsid w:val="003A1F98"/>
    <w:rsid w:val="003A4353"/>
    <w:rsid w:val="003A4EEB"/>
    <w:rsid w:val="003A55B2"/>
    <w:rsid w:val="003B7CA5"/>
    <w:rsid w:val="003C0DDA"/>
    <w:rsid w:val="003C0E4C"/>
    <w:rsid w:val="003C0F6A"/>
    <w:rsid w:val="003C1C2F"/>
    <w:rsid w:val="003C70CF"/>
    <w:rsid w:val="003D1262"/>
    <w:rsid w:val="003D14CC"/>
    <w:rsid w:val="003D24C4"/>
    <w:rsid w:val="003D5694"/>
    <w:rsid w:val="003D6112"/>
    <w:rsid w:val="003E0063"/>
    <w:rsid w:val="003E3347"/>
    <w:rsid w:val="003E3C2F"/>
    <w:rsid w:val="003F062B"/>
    <w:rsid w:val="003F4B0A"/>
    <w:rsid w:val="003F4CE4"/>
    <w:rsid w:val="003F6F1E"/>
    <w:rsid w:val="00400580"/>
    <w:rsid w:val="00403B64"/>
    <w:rsid w:val="004062CB"/>
    <w:rsid w:val="00406EB0"/>
    <w:rsid w:val="00412AD2"/>
    <w:rsid w:val="00412B31"/>
    <w:rsid w:val="00414807"/>
    <w:rsid w:val="004261B6"/>
    <w:rsid w:val="00430142"/>
    <w:rsid w:val="004345EF"/>
    <w:rsid w:val="00436C32"/>
    <w:rsid w:val="004402F7"/>
    <w:rsid w:val="004416AE"/>
    <w:rsid w:val="00442C70"/>
    <w:rsid w:val="004458E9"/>
    <w:rsid w:val="00451DAB"/>
    <w:rsid w:val="00452BCD"/>
    <w:rsid w:val="00453F5E"/>
    <w:rsid w:val="00456101"/>
    <w:rsid w:val="004568C9"/>
    <w:rsid w:val="00460B17"/>
    <w:rsid w:val="00461610"/>
    <w:rsid w:val="00464FE4"/>
    <w:rsid w:val="0046664F"/>
    <w:rsid w:val="004674C0"/>
    <w:rsid w:val="0047162D"/>
    <w:rsid w:val="004732DD"/>
    <w:rsid w:val="004771F3"/>
    <w:rsid w:val="0048050D"/>
    <w:rsid w:val="00481346"/>
    <w:rsid w:val="004817E4"/>
    <w:rsid w:val="004835B5"/>
    <w:rsid w:val="0048385B"/>
    <w:rsid w:val="00485455"/>
    <w:rsid w:val="00485E5D"/>
    <w:rsid w:val="00495982"/>
    <w:rsid w:val="004A2437"/>
    <w:rsid w:val="004A39BF"/>
    <w:rsid w:val="004A5655"/>
    <w:rsid w:val="004B18FF"/>
    <w:rsid w:val="004B40F3"/>
    <w:rsid w:val="004B792D"/>
    <w:rsid w:val="004C09DB"/>
    <w:rsid w:val="004C181C"/>
    <w:rsid w:val="004C1BD4"/>
    <w:rsid w:val="004C26E8"/>
    <w:rsid w:val="004C2D5E"/>
    <w:rsid w:val="004C5152"/>
    <w:rsid w:val="004C7904"/>
    <w:rsid w:val="004C79BC"/>
    <w:rsid w:val="004E0C51"/>
    <w:rsid w:val="004E22AD"/>
    <w:rsid w:val="004E2950"/>
    <w:rsid w:val="004E298B"/>
    <w:rsid w:val="004E397C"/>
    <w:rsid w:val="004E3A7A"/>
    <w:rsid w:val="004E4F94"/>
    <w:rsid w:val="004F1E13"/>
    <w:rsid w:val="004F33BD"/>
    <w:rsid w:val="004F6606"/>
    <w:rsid w:val="00500E70"/>
    <w:rsid w:val="00503435"/>
    <w:rsid w:val="005046ED"/>
    <w:rsid w:val="00506FF7"/>
    <w:rsid w:val="005078BB"/>
    <w:rsid w:val="005125DE"/>
    <w:rsid w:val="00513679"/>
    <w:rsid w:val="00514091"/>
    <w:rsid w:val="00514357"/>
    <w:rsid w:val="00514C4B"/>
    <w:rsid w:val="005163B0"/>
    <w:rsid w:val="00517EEF"/>
    <w:rsid w:val="00524531"/>
    <w:rsid w:val="00525D74"/>
    <w:rsid w:val="00526EC0"/>
    <w:rsid w:val="005277C3"/>
    <w:rsid w:val="005319D7"/>
    <w:rsid w:val="00531E5B"/>
    <w:rsid w:val="00541AED"/>
    <w:rsid w:val="0054292B"/>
    <w:rsid w:val="00542CA9"/>
    <w:rsid w:val="005430C3"/>
    <w:rsid w:val="00543979"/>
    <w:rsid w:val="0054545D"/>
    <w:rsid w:val="0055088D"/>
    <w:rsid w:val="0055257F"/>
    <w:rsid w:val="00554D82"/>
    <w:rsid w:val="0055730E"/>
    <w:rsid w:val="00557A6E"/>
    <w:rsid w:val="005649A9"/>
    <w:rsid w:val="00564AE3"/>
    <w:rsid w:val="00564B84"/>
    <w:rsid w:val="00565005"/>
    <w:rsid w:val="00566232"/>
    <w:rsid w:val="00566C34"/>
    <w:rsid w:val="005702F4"/>
    <w:rsid w:val="005722CF"/>
    <w:rsid w:val="00574A1E"/>
    <w:rsid w:val="00576E01"/>
    <w:rsid w:val="005801A7"/>
    <w:rsid w:val="00581C7C"/>
    <w:rsid w:val="00582EF1"/>
    <w:rsid w:val="00587BA5"/>
    <w:rsid w:val="00592203"/>
    <w:rsid w:val="005A25E9"/>
    <w:rsid w:val="005A2E79"/>
    <w:rsid w:val="005A46F5"/>
    <w:rsid w:val="005A7DEF"/>
    <w:rsid w:val="005B0B13"/>
    <w:rsid w:val="005B113F"/>
    <w:rsid w:val="005B2D1F"/>
    <w:rsid w:val="005B337C"/>
    <w:rsid w:val="005B39C5"/>
    <w:rsid w:val="005B551D"/>
    <w:rsid w:val="005B56DA"/>
    <w:rsid w:val="005B6BD6"/>
    <w:rsid w:val="005B7C6C"/>
    <w:rsid w:val="005C5E56"/>
    <w:rsid w:val="005C6F5F"/>
    <w:rsid w:val="005D0856"/>
    <w:rsid w:val="005D0B9F"/>
    <w:rsid w:val="005D2855"/>
    <w:rsid w:val="005D2F85"/>
    <w:rsid w:val="005D57AF"/>
    <w:rsid w:val="005D7241"/>
    <w:rsid w:val="005D760E"/>
    <w:rsid w:val="005E13AE"/>
    <w:rsid w:val="005E4947"/>
    <w:rsid w:val="005E7E4D"/>
    <w:rsid w:val="005F0CBD"/>
    <w:rsid w:val="005F1C93"/>
    <w:rsid w:val="005F563A"/>
    <w:rsid w:val="005F6A01"/>
    <w:rsid w:val="0060241C"/>
    <w:rsid w:val="006029D1"/>
    <w:rsid w:val="00602A89"/>
    <w:rsid w:val="00602C79"/>
    <w:rsid w:val="00605C30"/>
    <w:rsid w:val="00610034"/>
    <w:rsid w:val="0061109D"/>
    <w:rsid w:val="00612D79"/>
    <w:rsid w:val="00613C56"/>
    <w:rsid w:val="00617503"/>
    <w:rsid w:val="00620100"/>
    <w:rsid w:val="006233FC"/>
    <w:rsid w:val="006240E8"/>
    <w:rsid w:val="00625158"/>
    <w:rsid w:val="00625193"/>
    <w:rsid w:val="00627D87"/>
    <w:rsid w:val="00633A2D"/>
    <w:rsid w:val="00636CDE"/>
    <w:rsid w:val="00637418"/>
    <w:rsid w:val="006430B5"/>
    <w:rsid w:val="0064310A"/>
    <w:rsid w:val="0064523E"/>
    <w:rsid w:val="00646061"/>
    <w:rsid w:val="006512F1"/>
    <w:rsid w:val="00651ED7"/>
    <w:rsid w:val="006546CE"/>
    <w:rsid w:val="00655F1B"/>
    <w:rsid w:val="00667348"/>
    <w:rsid w:val="00674084"/>
    <w:rsid w:val="006745DB"/>
    <w:rsid w:val="00674C07"/>
    <w:rsid w:val="006851F7"/>
    <w:rsid w:val="006860A9"/>
    <w:rsid w:val="006906F8"/>
    <w:rsid w:val="00692058"/>
    <w:rsid w:val="0069452A"/>
    <w:rsid w:val="00695E3D"/>
    <w:rsid w:val="00697319"/>
    <w:rsid w:val="00697A01"/>
    <w:rsid w:val="00697F2A"/>
    <w:rsid w:val="006A6920"/>
    <w:rsid w:val="006B37FE"/>
    <w:rsid w:val="006B3E34"/>
    <w:rsid w:val="006B4109"/>
    <w:rsid w:val="006B612A"/>
    <w:rsid w:val="006B64D1"/>
    <w:rsid w:val="006B7957"/>
    <w:rsid w:val="006C0A30"/>
    <w:rsid w:val="006C1987"/>
    <w:rsid w:val="006C584A"/>
    <w:rsid w:val="006C76A3"/>
    <w:rsid w:val="006C7BAC"/>
    <w:rsid w:val="006D046D"/>
    <w:rsid w:val="006D6B38"/>
    <w:rsid w:val="006E1489"/>
    <w:rsid w:val="006E237A"/>
    <w:rsid w:val="006E6B7F"/>
    <w:rsid w:val="006E7131"/>
    <w:rsid w:val="006E7A97"/>
    <w:rsid w:val="006F0DDC"/>
    <w:rsid w:val="006F1683"/>
    <w:rsid w:val="006F2CAD"/>
    <w:rsid w:val="006F3097"/>
    <w:rsid w:val="006F31C0"/>
    <w:rsid w:val="006F5A6F"/>
    <w:rsid w:val="006F5F6F"/>
    <w:rsid w:val="006F6A50"/>
    <w:rsid w:val="007028C8"/>
    <w:rsid w:val="00702F84"/>
    <w:rsid w:val="00705D11"/>
    <w:rsid w:val="00712C92"/>
    <w:rsid w:val="007132E7"/>
    <w:rsid w:val="00713474"/>
    <w:rsid w:val="007141B9"/>
    <w:rsid w:val="00715CD7"/>
    <w:rsid w:val="00717AB5"/>
    <w:rsid w:val="00721D1F"/>
    <w:rsid w:val="007259BA"/>
    <w:rsid w:val="00727824"/>
    <w:rsid w:val="007318D1"/>
    <w:rsid w:val="007358AB"/>
    <w:rsid w:val="00737384"/>
    <w:rsid w:val="007401F2"/>
    <w:rsid w:val="00740CD5"/>
    <w:rsid w:val="00741F9F"/>
    <w:rsid w:val="007426C9"/>
    <w:rsid w:val="00743771"/>
    <w:rsid w:val="00743955"/>
    <w:rsid w:val="00743E21"/>
    <w:rsid w:val="007445EE"/>
    <w:rsid w:val="00763447"/>
    <w:rsid w:val="007649F9"/>
    <w:rsid w:val="00771175"/>
    <w:rsid w:val="007855DC"/>
    <w:rsid w:val="00786129"/>
    <w:rsid w:val="00786D2A"/>
    <w:rsid w:val="007907A6"/>
    <w:rsid w:val="00794D35"/>
    <w:rsid w:val="007962B1"/>
    <w:rsid w:val="007963BC"/>
    <w:rsid w:val="007A4583"/>
    <w:rsid w:val="007A5322"/>
    <w:rsid w:val="007A677A"/>
    <w:rsid w:val="007B2D80"/>
    <w:rsid w:val="007B3A3A"/>
    <w:rsid w:val="007B4D3E"/>
    <w:rsid w:val="007B60B6"/>
    <w:rsid w:val="007B72E6"/>
    <w:rsid w:val="007C0394"/>
    <w:rsid w:val="007C073A"/>
    <w:rsid w:val="007C286F"/>
    <w:rsid w:val="007C7352"/>
    <w:rsid w:val="007D36B1"/>
    <w:rsid w:val="007D36BE"/>
    <w:rsid w:val="007D3C5F"/>
    <w:rsid w:val="007E1A7F"/>
    <w:rsid w:val="007E2955"/>
    <w:rsid w:val="007E3C96"/>
    <w:rsid w:val="007E5082"/>
    <w:rsid w:val="007E56F8"/>
    <w:rsid w:val="007E5DF2"/>
    <w:rsid w:val="007F43F3"/>
    <w:rsid w:val="007F5636"/>
    <w:rsid w:val="007F60EF"/>
    <w:rsid w:val="007F640D"/>
    <w:rsid w:val="007F7639"/>
    <w:rsid w:val="007F7DBB"/>
    <w:rsid w:val="00802E67"/>
    <w:rsid w:val="00810724"/>
    <w:rsid w:val="00815266"/>
    <w:rsid w:val="00815B7B"/>
    <w:rsid w:val="008207C4"/>
    <w:rsid w:val="0082486E"/>
    <w:rsid w:val="008270B7"/>
    <w:rsid w:val="00830009"/>
    <w:rsid w:val="00832728"/>
    <w:rsid w:val="00833483"/>
    <w:rsid w:val="0083547C"/>
    <w:rsid w:val="00837948"/>
    <w:rsid w:val="00840C52"/>
    <w:rsid w:val="0084278A"/>
    <w:rsid w:val="0084403E"/>
    <w:rsid w:val="00851B49"/>
    <w:rsid w:val="0085312B"/>
    <w:rsid w:val="00855CB9"/>
    <w:rsid w:val="008578E9"/>
    <w:rsid w:val="00862095"/>
    <w:rsid w:val="0086224C"/>
    <w:rsid w:val="00864091"/>
    <w:rsid w:val="008640E7"/>
    <w:rsid w:val="00866E87"/>
    <w:rsid w:val="00870AD5"/>
    <w:rsid w:val="00870CC6"/>
    <w:rsid w:val="00871B41"/>
    <w:rsid w:val="00876047"/>
    <w:rsid w:val="0087717E"/>
    <w:rsid w:val="008839AE"/>
    <w:rsid w:val="00883C5D"/>
    <w:rsid w:val="00884ABB"/>
    <w:rsid w:val="00884C6B"/>
    <w:rsid w:val="00886048"/>
    <w:rsid w:val="00886523"/>
    <w:rsid w:val="008877BD"/>
    <w:rsid w:val="00891DAC"/>
    <w:rsid w:val="008934B1"/>
    <w:rsid w:val="008A1724"/>
    <w:rsid w:val="008A1B65"/>
    <w:rsid w:val="008A3E6C"/>
    <w:rsid w:val="008B0BF2"/>
    <w:rsid w:val="008B16ED"/>
    <w:rsid w:val="008B20D6"/>
    <w:rsid w:val="008C0D2C"/>
    <w:rsid w:val="008C1EE9"/>
    <w:rsid w:val="008C4212"/>
    <w:rsid w:val="008C4303"/>
    <w:rsid w:val="008C539B"/>
    <w:rsid w:val="008D1011"/>
    <w:rsid w:val="008D15EE"/>
    <w:rsid w:val="008D17E9"/>
    <w:rsid w:val="008D4FCC"/>
    <w:rsid w:val="008E082F"/>
    <w:rsid w:val="008E2278"/>
    <w:rsid w:val="008E4744"/>
    <w:rsid w:val="008E4BA6"/>
    <w:rsid w:val="008E5436"/>
    <w:rsid w:val="008E59CE"/>
    <w:rsid w:val="008E5EFD"/>
    <w:rsid w:val="008F40F2"/>
    <w:rsid w:val="008F4A9E"/>
    <w:rsid w:val="008F5458"/>
    <w:rsid w:val="008F7697"/>
    <w:rsid w:val="00900FF2"/>
    <w:rsid w:val="0090134A"/>
    <w:rsid w:val="00902ACD"/>
    <w:rsid w:val="009069C4"/>
    <w:rsid w:val="009127F7"/>
    <w:rsid w:val="00912DFF"/>
    <w:rsid w:val="00924C6A"/>
    <w:rsid w:val="0092703E"/>
    <w:rsid w:val="00927D27"/>
    <w:rsid w:val="00927E70"/>
    <w:rsid w:val="009308CA"/>
    <w:rsid w:val="0093096A"/>
    <w:rsid w:val="009317B0"/>
    <w:rsid w:val="00932656"/>
    <w:rsid w:val="009357DD"/>
    <w:rsid w:val="009406BC"/>
    <w:rsid w:val="009411AD"/>
    <w:rsid w:val="009458BC"/>
    <w:rsid w:val="00946569"/>
    <w:rsid w:val="009507E3"/>
    <w:rsid w:val="00954DD7"/>
    <w:rsid w:val="00955422"/>
    <w:rsid w:val="00957147"/>
    <w:rsid w:val="00957C5F"/>
    <w:rsid w:val="00961D0C"/>
    <w:rsid w:val="00964608"/>
    <w:rsid w:val="00977D70"/>
    <w:rsid w:val="00980E81"/>
    <w:rsid w:val="00981E2D"/>
    <w:rsid w:val="00985460"/>
    <w:rsid w:val="009855F2"/>
    <w:rsid w:val="00991CBC"/>
    <w:rsid w:val="00995C87"/>
    <w:rsid w:val="00997FC1"/>
    <w:rsid w:val="009A534C"/>
    <w:rsid w:val="009A725C"/>
    <w:rsid w:val="009B1DFC"/>
    <w:rsid w:val="009B2A1C"/>
    <w:rsid w:val="009B2DF0"/>
    <w:rsid w:val="009B41F1"/>
    <w:rsid w:val="009B5736"/>
    <w:rsid w:val="009C0743"/>
    <w:rsid w:val="009C2D56"/>
    <w:rsid w:val="009C5D8B"/>
    <w:rsid w:val="009C6F93"/>
    <w:rsid w:val="009C7DD0"/>
    <w:rsid w:val="009D03DB"/>
    <w:rsid w:val="009D2133"/>
    <w:rsid w:val="009D32F2"/>
    <w:rsid w:val="009D39D7"/>
    <w:rsid w:val="009D6083"/>
    <w:rsid w:val="009E122E"/>
    <w:rsid w:val="009E41FC"/>
    <w:rsid w:val="009E5048"/>
    <w:rsid w:val="009F1016"/>
    <w:rsid w:val="009F361A"/>
    <w:rsid w:val="009F397C"/>
    <w:rsid w:val="009F54E0"/>
    <w:rsid w:val="009F7077"/>
    <w:rsid w:val="009F71DC"/>
    <w:rsid w:val="00A06BEB"/>
    <w:rsid w:val="00A12383"/>
    <w:rsid w:val="00A12917"/>
    <w:rsid w:val="00A133A5"/>
    <w:rsid w:val="00A13C03"/>
    <w:rsid w:val="00A144D4"/>
    <w:rsid w:val="00A14B3B"/>
    <w:rsid w:val="00A158EC"/>
    <w:rsid w:val="00A217B2"/>
    <w:rsid w:val="00A2779E"/>
    <w:rsid w:val="00A3048C"/>
    <w:rsid w:val="00A30958"/>
    <w:rsid w:val="00A37894"/>
    <w:rsid w:val="00A4003D"/>
    <w:rsid w:val="00A40A0B"/>
    <w:rsid w:val="00A41C49"/>
    <w:rsid w:val="00A43F84"/>
    <w:rsid w:val="00A44CC7"/>
    <w:rsid w:val="00A46CDC"/>
    <w:rsid w:val="00A52CE8"/>
    <w:rsid w:val="00A53F0E"/>
    <w:rsid w:val="00A54482"/>
    <w:rsid w:val="00A61CE0"/>
    <w:rsid w:val="00A63C22"/>
    <w:rsid w:val="00A642DA"/>
    <w:rsid w:val="00A651D1"/>
    <w:rsid w:val="00A72AE0"/>
    <w:rsid w:val="00A7448F"/>
    <w:rsid w:val="00A81366"/>
    <w:rsid w:val="00A831CC"/>
    <w:rsid w:val="00A83E94"/>
    <w:rsid w:val="00A9041D"/>
    <w:rsid w:val="00A91C78"/>
    <w:rsid w:val="00A9367A"/>
    <w:rsid w:val="00A9559D"/>
    <w:rsid w:val="00A95D29"/>
    <w:rsid w:val="00A974A6"/>
    <w:rsid w:val="00AA12B9"/>
    <w:rsid w:val="00AA345C"/>
    <w:rsid w:val="00AA4A3F"/>
    <w:rsid w:val="00AA4D76"/>
    <w:rsid w:val="00AA55C1"/>
    <w:rsid w:val="00AA765D"/>
    <w:rsid w:val="00AB0A71"/>
    <w:rsid w:val="00AB1A58"/>
    <w:rsid w:val="00AB4A89"/>
    <w:rsid w:val="00AB5AD0"/>
    <w:rsid w:val="00AC0394"/>
    <w:rsid w:val="00AC4957"/>
    <w:rsid w:val="00AC667C"/>
    <w:rsid w:val="00AC734A"/>
    <w:rsid w:val="00AC7CE7"/>
    <w:rsid w:val="00AD0D2A"/>
    <w:rsid w:val="00AD2821"/>
    <w:rsid w:val="00AD2F0D"/>
    <w:rsid w:val="00AD36CB"/>
    <w:rsid w:val="00AD3BBE"/>
    <w:rsid w:val="00AD504A"/>
    <w:rsid w:val="00AD53E2"/>
    <w:rsid w:val="00AD7750"/>
    <w:rsid w:val="00AE2C34"/>
    <w:rsid w:val="00AF1F65"/>
    <w:rsid w:val="00B02756"/>
    <w:rsid w:val="00B034F9"/>
    <w:rsid w:val="00B060EF"/>
    <w:rsid w:val="00B06793"/>
    <w:rsid w:val="00B137DE"/>
    <w:rsid w:val="00B15A37"/>
    <w:rsid w:val="00B15D73"/>
    <w:rsid w:val="00B164F6"/>
    <w:rsid w:val="00B16C5F"/>
    <w:rsid w:val="00B1750E"/>
    <w:rsid w:val="00B217C5"/>
    <w:rsid w:val="00B21FA0"/>
    <w:rsid w:val="00B31945"/>
    <w:rsid w:val="00B31EC5"/>
    <w:rsid w:val="00B334F5"/>
    <w:rsid w:val="00B33521"/>
    <w:rsid w:val="00B36BAF"/>
    <w:rsid w:val="00B37845"/>
    <w:rsid w:val="00B4047F"/>
    <w:rsid w:val="00B41296"/>
    <w:rsid w:val="00B41A1E"/>
    <w:rsid w:val="00B44B38"/>
    <w:rsid w:val="00B46DB9"/>
    <w:rsid w:val="00B51D3D"/>
    <w:rsid w:val="00B533C4"/>
    <w:rsid w:val="00B549CA"/>
    <w:rsid w:val="00B55195"/>
    <w:rsid w:val="00B55B86"/>
    <w:rsid w:val="00B6226D"/>
    <w:rsid w:val="00B649AA"/>
    <w:rsid w:val="00B65ABA"/>
    <w:rsid w:val="00B65FC5"/>
    <w:rsid w:val="00B6775E"/>
    <w:rsid w:val="00B71526"/>
    <w:rsid w:val="00B76861"/>
    <w:rsid w:val="00B80F5B"/>
    <w:rsid w:val="00B81F7F"/>
    <w:rsid w:val="00B82484"/>
    <w:rsid w:val="00B849D5"/>
    <w:rsid w:val="00B84F15"/>
    <w:rsid w:val="00B86684"/>
    <w:rsid w:val="00B86ECD"/>
    <w:rsid w:val="00B87B67"/>
    <w:rsid w:val="00BA221C"/>
    <w:rsid w:val="00BA2A15"/>
    <w:rsid w:val="00BA39D1"/>
    <w:rsid w:val="00BA55E5"/>
    <w:rsid w:val="00BD4376"/>
    <w:rsid w:val="00BD50C4"/>
    <w:rsid w:val="00BD65E6"/>
    <w:rsid w:val="00BD685D"/>
    <w:rsid w:val="00BE57F6"/>
    <w:rsid w:val="00BF29EF"/>
    <w:rsid w:val="00C00448"/>
    <w:rsid w:val="00C01C8C"/>
    <w:rsid w:val="00C02EE4"/>
    <w:rsid w:val="00C045D0"/>
    <w:rsid w:val="00C04F3B"/>
    <w:rsid w:val="00C0544C"/>
    <w:rsid w:val="00C06670"/>
    <w:rsid w:val="00C107A1"/>
    <w:rsid w:val="00C11C4F"/>
    <w:rsid w:val="00C12610"/>
    <w:rsid w:val="00C14A49"/>
    <w:rsid w:val="00C2397B"/>
    <w:rsid w:val="00C243B6"/>
    <w:rsid w:val="00C26BA6"/>
    <w:rsid w:val="00C35F8A"/>
    <w:rsid w:val="00C361CD"/>
    <w:rsid w:val="00C36899"/>
    <w:rsid w:val="00C36A16"/>
    <w:rsid w:val="00C37176"/>
    <w:rsid w:val="00C372D9"/>
    <w:rsid w:val="00C41B53"/>
    <w:rsid w:val="00C41D20"/>
    <w:rsid w:val="00C4357E"/>
    <w:rsid w:val="00C43AEE"/>
    <w:rsid w:val="00C44305"/>
    <w:rsid w:val="00C47EDE"/>
    <w:rsid w:val="00C50F36"/>
    <w:rsid w:val="00C52CFE"/>
    <w:rsid w:val="00C54205"/>
    <w:rsid w:val="00C5423E"/>
    <w:rsid w:val="00C5455E"/>
    <w:rsid w:val="00C576C2"/>
    <w:rsid w:val="00C627B2"/>
    <w:rsid w:val="00C62AEE"/>
    <w:rsid w:val="00C76D71"/>
    <w:rsid w:val="00C77172"/>
    <w:rsid w:val="00C771D9"/>
    <w:rsid w:val="00C7795E"/>
    <w:rsid w:val="00C85406"/>
    <w:rsid w:val="00C870CE"/>
    <w:rsid w:val="00C902C3"/>
    <w:rsid w:val="00C90CAC"/>
    <w:rsid w:val="00C95581"/>
    <w:rsid w:val="00C9643A"/>
    <w:rsid w:val="00CA191D"/>
    <w:rsid w:val="00CA39A7"/>
    <w:rsid w:val="00CA7054"/>
    <w:rsid w:val="00CA77A6"/>
    <w:rsid w:val="00CB0BEC"/>
    <w:rsid w:val="00CB69F4"/>
    <w:rsid w:val="00CC1431"/>
    <w:rsid w:val="00CD01B5"/>
    <w:rsid w:val="00CD129A"/>
    <w:rsid w:val="00CD27B5"/>
    <w:rsid w:val="00CD2F69"/>
    <w:rsid w:val="00CD5D1E"/>
    <w:rsid w:val="00CE250E"/>
    <w:rsid w:val="00CE2CAF"/>
    <w:rsid w:val="00CE33FC"/>
    <w:rsid w:val="00CE49EA"/>
    <w:rsid w:val="00CE7782"/>
    <w:rsid w:val="00CF0F95"/>
    <w:rsid w:val="00CF350F"/>
    <w:rsid w:val="00CF618D"/>
    <w:rsid w:val="00CF75D5"/>
    <w:rsid w:val="00CF797C"/>
    <w:rsid w:val="00D00AA0"/>
    <w:rsid w:val="00D02E0B"/>
    <w:rsid w:val="00D11AEC"/>
    <w:rsid w:val="00D11B21"/>
    <w:rsid w:val="00D11BC0"/>
    <w:rsid w:val="00D11EA3"/>
    <w:rsid w:val="00D146E1"/>
    <w:rsid w:val="00D15523"/>
    <w:rsid w:val="00D1659B"/>
    <w:rsid w:val="00D20AFB"/>
    <w:rsid w:val="00D2307A"/>
    <w:rsid w:val="00D25D04"/>
    <w:rsid w:val="00D25F0E"/>
    <w:rsid w:val="00D2650C"/>
    <w:rsid w:val="00D3540C"/>
    <w:rsid w:val="00D357C1"/>
    <w:rsid w:val="00D4045E"/>
    <w:rsid w:val="00D411B6"/>
    <w:rsid w:val="00D42253"/>
    <w:rsid w:val="00D4251B"/>
    <w:rsid w:val="00D42CE9"/>
    <w:rsid w:val="00D4359F"/>
    <w:rsid w:val="00D440CF"/>
    <w:rsid w:val="00D44AB8"/>
    <w:rsid w:val="00D44B2E"/>
    <w:rsid w:val="00D5104D"/>
    <w:rsid w:val="00D547A3"/>
    <w:rsid w:val="00D5570D"/>
    <w:rsid w:val="00D55AFA"/>
    <w:rsid w:val="00D61169"/>
    <w:rsid w:val="00D62571"/>
    <w:rsid w:val="00D62D8C"/>
    <w:rsid w:val="00D66A0A"/>
    <w:rsid w:val="00D70C5B"/>
    <w:rsid w:val="00D70D59"/>
    <w:rsid w:val="00D72140"/>
    <w:rsid w:val="00D73401"/>
    <w:rsid w:val="00D84302"/>
    <w:rsid w:val="00D84BED"/>
    <w:rsid w:val="00D874B5"/>
    <w:rsid w:val="00D87825"/>
    <w:rsid w:val="00D921BB"/>
    <w:rsid w:val="00D932D1"/>
    <w:rsid w:val="00DA05C7"/>
    <w:rsid w:val="00DA0E9A"/>
    <w:rsid w:val="00DA7BFC"/>
    <w:rsid w:val="00DA7F5B"/>
    <w:rsid w:val="00DB07FE"/>
    <w:rsid w:val="00DB1314"/>
    <w:rsid w:val="00DB7BA9"/>
    <w:rsid w:val="00DB7CBF"/>
    <w:rsid w:val="00DC0E14"/>
    <w:rsid w:val="00DC2BA2"/>
    <w:rsid w:val="00DC3B40"/>
    <w:rsid w:val="00DC5BED"/>
    <w:rsid w:val="00DC6748"/>
    <w:rsid w:val="00DD11CC"/>
    <w:rsid w:val="00DD1422"/>
    <w:rsid w:val="00DD203E"/>
    <w:rsid w:val="00DD3EA2"/>
    <w:rsid w:val="00DD408F"/>
    <w:rsid w:val="00DE1154"/>
    <w:rsid w:val="00DE174C"/>
    <w:rsid w:val="00DE18DE"/>
    <w:rsid w:val="00DE3D7A"/>
    <w:rsid w:val="00DF0A9B"/>
    <w:rsid w:val="00DF21F5"/>
    <w:rsid w:val="00DF3562"/>
    <w:rsid w:val="00DF52ED"/>
    <w:rsid w:val="00DF5F45"/>
    <w:rsid w:val="00E01274"/>
    <w:rsid w:val="00E0161D"/>
    <w:rsid w:val="00E024A5"/>
    <w:rsid w:val="00E02CFE"/>
    <w:rsid w:val="00E034C4"/>
    <w:rsid w:val="00E07029"/>
    <w:rsid w:val="00E074A7"/>
    <w:rsid w:val="00E14655"/>
    <w:rsid w:val="00E152A6"/>
    <w:rsid w:val="00E160BE"/>
    <w:rsid w:val="00E169EB"/>
    <w:rsid w:val="00E16D50"/>
    <w:rsid w:val="00E17299"/>
    <w:rsid w:val="00E20667"/>
    <w:rsid w:val="00E21F2D"/>
    <w:rsid w:val="00E267B3"/>
    <w:rsid w:val="00E27E0C"/>
    <w:rsid w:val="00E31522"/>
    <w:rsid w:val="00E345EB"/>
    <w:rsid w:val="00E35C76"/>
    <w:rsid w:val="00E3769D"/>
    <w:rsid w:val="00E40884"/>
    <w:rsid w:val="00E41B89"/>
    <w:rsid w:val="00E43CFA"/>
    <w:rsid w:val="00E45284"/>
    <w:rsid w:val="00E46D7A"/>
    <w:rsid w:val="00E50C67"/>
    <w:rsid w:val="00E52E50"/>
    <w:rsid w:val="00E55EBD"/>
    <w:rsid w:val="00E606A7"/>
    <w:rsid w:val="00E61B68"/>
    <w:rsid w:val="00E6434A"/>
    <w:rsid w:val="00E66270"/>
    <w:rsid w:val="00E666BC"/>
    <w:rsid w:val="00E66C99"/>
    <w:rsid w:val="00E72908"/>
    <w:rsid w:val="00E74358"/>
    <w:rsid w:val="00E77619"/>
    <w:rsid w:val="00E77AEF"/>
    <w:rsid w:val="00E84B7D"/>
    <w:rsid w:val="00E877EF"/>
    <w:rsid w:val="00E912A3"/>
    <w:rsid w:val="00E952A2"/>
    <w:rsid w:val="00E95AC8"/>
    <w:rsid w:val="00E96412"/>
    <w:rsid w:val="00EA1ACA"/>
    <w:rsid w:val="00EA4787"/>
    <w:rsid w:val="00EA7F07"/>
    <w:rsid w:val="00EB12CD"/>
    <w:rsid w:val="00EB1AA8"/>
    <w:rsid w:val="00EC0429"/>
    <w:rsid w:val="00EC14EB"/>
    <w:rsid w:val="00EC2131"/>
    <w:rsid w:val="00EC27AF"/>
    <w:rsid w:val="00EC2DB7"/>
    <w:rsid w:val="00EC5EC4"/>
    <w:rsid w:val="00EC6067"/>
    <w:rsid w:val="00EC6E80"/>
    <w:rsid w:val="00ED32D6"/>
    <w:rsid w:val="00ED3839"/>
    <w:rsid w:val="00ED454E"/>
    <w:rsid w:val="00ED612C"/>
    <w:rsid w:val="00ED6180"/>
    <w:rsid w:val="00EE1063"/>
    <w:rsid w:val="00EE172B"/>
    <w:rsid w:val="00EE4DCE"/>
    <w:rsid w:val="00EE4FF2"/>
    <w:rsid w:val="00EE591B"/>
    <w:rsid w:val="00EE606D"/>
    <w:rsid w:val="00F002EA"/>
    <w:rsid w:val="00F03E98"/>
    <w:rsid w:val="00F0457A"/>
    <w:rsid w:val="00F045C0"/>
    <w:rsid w:val="00F04922"/>
    <w:rsid w:val="00F058CC"/>
    <w:rsid w:val="00F069EC"/>
    <w:rsid w:val="00F07DDA"/>
    <w:rsid w:val="00F1136A"/>
    <w:rsid w:val="00F12410"/>
    <w:rsid w:val="00F127F4"/>
    <w:rsid w:val="00F13C24"/>
    <w:rsid w:val="00F15682"/>
    <w:rsid w:val="00F205DF"/>
    <w:rsid w:val="00F2249F"/>
    <w:rsid w:val="00F22AE1"/>
    <w:rsid w:val="00F2472D"/>
    <w:rsid w:val="00F24D5B"/>
    <w:rsid w:val="00F25C7F"/>
    <w:rsid w:val="00F279A9"/>
    <w:rsid w:val="00F3333C"/>
    <w:rsid w:val="00F34073"/>
    <w:rsid w:val="00F363B5"/>
    <w:rsid w:val="00F37C27"/>
    <w:rsid w:val="00F40C5B"/>
    <w:rsid w:val="00F42005"/>
    <w:rsid w:val="00F43042"/>
    <w:rsid w:val="00F43202"/>
    <w:rsid w:val="00F44A3B"/>
    <w:rsid w:val="00F44C52"/>
    <w:rsid w:val="00F5739A"/>
    <w:rsid w:val="00F62384"/>
    <w:rsid w:val="00F633FD"/>
    <w:rsid w:val="00F71EC9"/>
    <w:rsid w:val="00F72072"/>
    <w:rsid w:val="00F7655F"/>
    <w:rsid w:val="00F812A6"/>
    <w:rsid w:val="00F8322A"/>
    <w:rsid w:val="00F83F22"/>
    <w:rsid w:val="00F84015"/>
    <w:rsid w:val="00F90E42"/>
    <w:rsid w:val="00F9141B"/>
    <w:rsid w:val="00F93E94"/>
    <w:rsid w:val="00F954CB"/>
    <w:rsid w:val="00F95C09"/>
    <w:rsid w:val="00F976DE"/>
    <w:rsid w:val="00FB1452"/>
    <w:rsid w:val="00FB1664"/>
    <w:rsid w:val="00FB5EA3"/>
    <w:rsid w:val="00FC0A05"/>
    <w:rsid w:val="00FC0F8D"/>
    <w:rsid w:val="00FD163A"/>
    <w:rsid w:val="00FD2606"/>
    <w:rsid w:val="00FD3273"/>
    <w:rsid w:val="00FD3373"/>
    <w:rsid w:val="00FD56A5"/>
    <w:rsid w:val="00FD5797"/>
    <w:rsid w:val="00FD73BA"/>
    <w:rsid w:val="00FE1C2A"/>
    <w:rsid w:val="00FE50E4"/>
    <w:rsid w:val="00FF18D9"/>
    <w:rsid w:val="00FF2BC3"/>
    <w:rsid w:val="00FF31C1"/>
    <w:rsid w:val="00FF55E9"/>
    <w:rsid w:val="00FF6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F126"/>
  <w15:docId w15:val="{AE296C2B-630E-4C6D-A28E-66D68CC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07FE"/>
    <w:pPr>
      <w:tabs>
        <w:tab w:val="center" w:pos="4536"/>
        <w:tab w:val="right" w:pos="9072"/>
      </w:tabs>
    </w:pPr>
  </w:style>
  <w:style w:type="character" w:customStyle="1" w:styleId="ZhlavChar">
    <w:name w:val="Záhlaví Char"/>
    <w:link w:val="Zhlav"/>
    <w:uiPriority w:val="99"/>
    <w:rsid w:val="00DB07FE"/>
    <w:rPr>
      <w:sz w:val="22"/>
      <w:szCs w:val="22"/>
      <w:lang w:eastAsia="en-US"/>
    </w:rPr>
  </w:style>
  <w:style w:type="paragraph" w:styleId="Zpat">
    <w:name w:val="footer"/>
    <w:basedOn w:val="Normln"/>
    <w:link w:val="ZpatChar"/>
    <w:uiPriority w:val="99"/>
    <w:unhideWhenUsed/>
    <w:rsid w:val="00DB07FE"/>
    <w:pPr>
      <w:tabs>
        <w:tab w:val="center" w:pos="4536"/>
        <w:tab w:val="right" w:pos="9072"/>
      </w:tabs>
    </w:pPr>
  </w:style>
  <w:style w:type="character" w:customStyle="1" w:styleId="ZpatChar">
    <w:name w:val="Zápatí Char"/>
    <w:link w:val="Zpat"/>
    <w:uiPriority w:val="99"/>
    <w:rsid w:val="00DB07FE"/>
    <w:rPr>
      <w:sz w:val="22"/>
      <w:szCs w:val="22"/>
      <w:lang w:eastAsia="en-US"/>
    </w:rPr>
  </w:style>
  <w:style w:type="paragraph" w:styleId="Textbubliny">
    <w:name w:val="Balloon Text"/>
    <w:basedOn w:val="Normln"/>
    <w:link w:val="TextbublinyChar"/>
    <w:uiPriority w:val="99"/>
    <w:semiHidden/>
    <w:unhideWhenUsed/>
    <w:rsid w:val="00114C31"/>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114C31"/>
    <w:rPr>
      <w:rFonts w:ascii="Segoe UI" w:hAnsi="Segoe UI" w:cs="Segoe UI"/>
      <w:sz w:val="18"/>
      <w:szCs w:val="18"/>
      <w:lang w:eastAsia="en-US"/>
    </w:rPr>
  </w:style>
  <w:style w:type="paragraph" w:styleId="Textpoznpodarou">
    <w:name w:val="footnote text"/>
    <w:basedOn w:val="Normln"/>
    <w:link w:val="TextpoznpodarouChar"/>
    <w:uiPriority w:val="99"/>
    <w:semiHidden/>
    <w:unhideWhenUsed/>
    <w:rsid w:val="000650C3"/>
    <w:rPr>
      <w:sz w:val="20"/>
      <w:szCs w:val="20"/>
    </w:rPr>
  </w:style>
  <w:style w:type="character" w:customStyle="1" w:styleId="TextpoznpodarouChar">
    <w:name w:val="Text pozn. pod čarou Char"/>
    <w:link w:val="Textpoznpodarou"/>
    <w:uiPriority w:val="99"/>
    <w:semiHidden/>
    <w:rsid w:val="000650C3"/>
    <w:rPr>
      <w:lang w:eastAsia="en-US"/>
    </w:rPr>
  </w:style>
  <w:style w:type="character" w:styleId="Znakapoznpodarou">
    <w:name w:val="footnote reference"/>
    <w:uiPriority w:val="99"/>
    <w:semiHidden/>
    <w:unhideWhenUsed/>
    <w:rsid w:val="000650C3"/>
    <w:rPr>
      <w:vertAlign w:val="superscript"/>
    </w:rPr>
  </w:style>
  <w:style w:type="character" w:styleId="Odkaznakoment">
    <w:name w:val="annotation reference"/>
    <w:uiPriority w:val="99"/>
    <w:semiHidden/>
    <w:unhideWhenUsed/>
    <w:rsid w:val="00A43F84"/>
    <w:rPr>
      <w:sz w:val="16"/>
      <w:szCs w:val="16"/>
    </w:rPr>
  </w:style>
  <w:style w:type="paragraph" w:styleId="Textkomente">
    <w:name w:val="annotation text"/>
    <w:basedOn w:val="Normln"/>
    <w:link w:val="TextkomenteChar"/>
    <w:uiPriority w:val="99"/>
    <w:semiHidden/>
    <w:unhideWhenUsed/>
    <w:rsid w:val="00A43F84"/>
    <w:rPr>
      <w:sz w:val="20"/>
      <w:szCs w:val="20"/>
    </w:rPr>
  </w:style>
  <w:style w:type="character" w:customStyle="1" w:styleId="TextkomenteChar">
    <w:name w:val="Text komentáře Char"/>
    <w:link w:val="Textkomente"/>
    <w:uiPriority w:val="99"/>
    <w:semiHidden/>
    <w:rsid w:val="00A43F84"/>
    <w:rPr>
      <w:lang w:eastAsia="en-US"/>
    </w:rPr>
  </w:style>
  <w:style w:type="paragraph" w:styleId="Pedmtkomente">
    <w:name w:val="annotation subject"/>
    <w:basedOn w:val="Textkomente"/>
    <w:next w:val="Textkomente"/>
    <w:link w:val="PedmtkomenteChar"/>
    <w:uiPriority w:val="99"/>
    <w:semiHidden/>
    <w:unhideWhenUsed/>
    <w:rsid w:val="00A43F84"/>
    <w:rPr>
      <w:b/>
      <w:bCs/>
    </w:rPr>
  </w:style>
  <w:style w:type="character" w:customStyle="1" w:styleId="PedmtkomenteChar">
    <w:name w:val="Předmět komentáře Char"/>
    <w:link w:val="Pedmtkomente"/>
    <w:uiPriority w:val="99"/>
    <w:semiHidden/>
    <w:rsid w:val="00A43F84"/>
    <w:rPr>
      <w:b/>
      <w:bCs/>
      <w:lang w:eastAsia="en-US"/>
    </w:rPr>
  </w:style>
  <w:style w:type="paragraph" w:customStyle="1" w:styleId="RTFUndefined">
    <w:name w:val="RTF_Undefined"/>
    <w:basedOn w:val="Normln"/>
    <w:rsid w:val="00A12383"/>
    <w:pPr>
      <w:widowControl w:val="0"/>
      <w:spacing w:after="0" w:line="240" w:lineRule="auto"/>
    </w:pPr>
    <w:rPr>
      <w:rFonts w:ascii="Arial" w:eastAsia="Times New Roman" w:hAnsi="Arial"/>
      <w:sz w:val="20"/>
      <w:szCs w:val="20"/>
      <w:lang w:eastAsia="cs-CZ"/>
    </w:rPr>
  </w:style>
  <w:style w:type="paragraph" w:styleId="Normlnweb">
    <w:name w:val="Normal (Web)"/>
    <w:basedOn w:val="Normln"/>
    <w:semiHidden/>
    <w:unhideWhenUsed/>
    <w:rsid w:val="0032497E"/>
    <w:pPr>
      <w:suppressAutoHyphens/>
      <w:autoSpaceDN w:val="0"/>
      <w:spacing w:before="100" w:after="100" w:line="240" w:lineRule="auto"/>
    </w:pPr>
    <w:rPr>
      <w:rFonts w:ascii="Times New Roman" w:eastAsia="Times New Roman" w:hAnsi="Times New Roman"/>
      <w:sz w:val="24"/>
      <w:szCs w:val="24"/>
      <w:lang w:eastAsia="cs-CZ"/>
    </w:rPr>
  </w:style>
  <w:style w:type="character" w:styleId="Siln">
    <w:name w:val="Strong"/>
    <w:qFormat/>
    <w:rsid w:val="0032497E"/>
    <w:rPr>
      <w:b/>
      <w:bCs/>
    </w:rPr>
  </w:style>
  <w:style w:type="character" w:styleId="Hypertextovodkaz">
    <w:name w:val="Hyperlink"/>
    <w:uiPriority w:val="99"/>
    <w:unhideWhenUsed/>
    <w:rsid w:val="00870CC6"/>
    <w:rPr>
      <w:color w:val="0000FF"/>
      <w:u w:val="single"/>
    </w:rPr>
  </w:style>
  <w:style w:type="paragraph" w:styleId="Bezmezer">
    <w:name w:val="No Spacing"/>
    <w:uiPriority w:val="1"/>
    <w:qFormat/>
    <w:rsid w:val="00651ED7"/>
    <w:rPr>
      <w:sz w:val="22"/>
      <w:szCs w:val="22"/>
      <w:lang w:eastAsia="en-US"/>
    </w:rPr>
  </w:style>
  <w:style w:type="paragraph" w:styleId="Odstavecseseznamem">
    <w:name w:val="List Paragraph"/>
    <w:basedOn w:val="Normln"/>
    <w:uiPriority w:val="34"/>
    <w:qFormat/>
    <w:rsid w:val="00651ED7"/>
    <w:pPr>
      <w:spacing w:after="0" w:line="240" w:lineRule="auto"/>
      <w:ind w:left="708"/>
    </w:pPr>
    <w:rPr>
      <w:rFonts w:ascii="Times New Roman" w:eastAsia="Times New Roman" w:hAnsi="Times New Roman"/>
      <w:sz w:val="20"/>
      <w:szCs w:val="20"/>
      <w:lang w:eastAsia="cs-CZ"/>
    </w:rPr>
  </w:style>
  <w:style w:type="paragraph" w:customStyle="1" w:styleId="Vchozstyl">
    <w:name w:val="Výchozí styl"/>
    <w:rsid w:val="00651ED7"/>
    <w:pPr>
      <w:suppressAutoHyphens/>
      <w:autoSpaceDN w:val="0"/>
      <w:spacing w:after="200" w:line="276" w:lineRule="auto"/>
    </w:pPr>
    <w:rPr>
      <w:rFonts w:eastAsia="Times New Roman"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4322">
      <w:bodyDiv w:val="1"/>
      <w:marLeft w:val="0"/>
      <w:marRight w:val="0"/>
      <w:marTop w:val="0"/>
      <w:marBottom w:val="0"/>
      <w:divBdr>
        <w:top w:val="none" w:sz="0" w:space="0" w:color="auto"/>
        <w:left w:val="none" w:sz="0" w:space="0" w:color="auto"/>
        <w:bottom w:val="none" w:sz="0" w:space="0" w:color="auto"/>
        <w:right w:val="none" w:sz="0" w:space="0" w:color="auto"/>
      </w:divBdr>
    </w:div>
    <w:div w:id="452098062">
      <w:bodyDiv w:val="1"/>
      <w:marLeft w:val="0"/>
      <w:marRight w:val="0"/>
      <w:marTop w:val="0"/>
      <w:marBottom w:val="0"/>
      <w:divBdr>
        <w:top w:val="none" w:sz="0" w:space="0" w:color="auto"/>
        <w:left w:val="none" w:sz="0" w:space="0" w:color="auto"/>
        <w:bottom w:val="none" w:sz="0" w:space="0" w:color="auto"/>
        <w:right w:val="none" w:sz="0" w:space="0" w:color="auto"/>
      </w:divBdr>
    </w:div>
    <w:div w:id="521357786">
      <w:bodyDiv w:val="1"/>
      <w:marLeft w:val="0"/>
      <w:marRight w:val="0"/>
      <w:marTop w:val="0"/>
      <w:marBottom w:val="0"/>
      <w:divBdr>
        <w:top w:val="none" w:sz="0" w:space="0" w:color="auto"/>
        <w:left w:val="none" w:sz="0" w:space="0" w:color="auto"/>
        <w:bottom w:val="none" w:sz="0" w:space="0" w:color="auto"/>
        <w:right w:val="none" w:sz="0" w:space="0" w:color="auto"/>
      </w:divBdr>
    </w:div>
    <w:div w:id="793715452">
      <w:bodyDiv w:val="1"/>
      <w:marLeft w:val="0"/>
      <w:marRight w:val="0"/>
      <w:marTop w:val="0"/>
      <w:marBottom w:val="0"/>
      <w:divBdr>
        <w:top w:val="none" w:sz="0" w:space="0" w:color="auto"/>
        <w:left w:val="none" w:sz="0" w:space="0" w:color="auto"/>
        <w:bottom w:val="none" w:sz="0" w:space="0" w:color="auto"/>
        <w:right w:val="none" w:sz="0" w:space="0" w:color="auto"/>
      </w:divBdr>
    </w:div>
    <w:div w:id="846139532">
      <w:bodyDiv w:val="1"/>
      <w:marLeft w:val="0"/>
      <w:marRight w:val="0"/>
      <w:marTop w:val="0"/>
      <w:marBottom w:val="0"/>
      <w:divBdr>
        <w:top w:val="none" w:sz="0" w:space="0" w:color="auto"/>
        <w:left w:val="none" w:sz="0" w:space="0" w:color="auto"/>
        <w:bottom w:val="none" w:sz="0" w:space="0" w:color="auto"/>
        <w:right w:val="none" w:sz="0" w:space="0" w:color="auto"/>
      </w:divBdr>
    </w:div>
    <w:div w:id="1523856760">
      <w:bodyDiv w:val="1"/>
      <w:marLeft w:val="0"/>
      <w:marRight w:val="0"/>
      <w:marTop w:val="0"/>
      <w:marBottom w:val="0"/>
      <w:divBdr>
        <w:top w:val="none" w:sz="0" w:space="0" w:color="auto"/>
        <w:left w:val="none" w:sz="0" w:space="0" w:color="auto"/>
        <w:bottom w:val="none" w:sz="0" w:space="0" w:color="auto"/>
        <w:right w:val="none" w:sz="0" w:space="0" w:color="auto"/>
      </w:divBdr>
    </w:div>
    <w:div w:id="1687518263">
      <w:bodyDiv w:val="1"/>
      <w:marLeft w:val="0"/>
      <w:marRight w:val="0"/>
      <w:marTop w:val="0"/>
      <w:marBottom w:val="0"/>
      <w:divBdr>
        <w:top w:val="none" w:sz="0" w:space="0" w:color="auto"/>
        <w:left w:val="none" w:sz="0" w:space="0" w:color="auto"/>
        <w:bottom w:val="none" w:sz="0" w:space="0" w:color="auto"/>
        <w:right w:val="none" w:sz="0" w:space="0" w:color="auto"/>
      </w:divBdr>
    </w:div>
    <w:div w:id="1689790045">
      <w:bodyDiv w:val="1"/>
      <w:marLeft w:val="0"/>
      <w:marRight w:val="0"/>
      <w:marTop w:val="0"/>
      <w:marBottom w:val="0"/>
      <w:divBdr>
        <w:top w:val="none" w:sz="0" w:space="0" w:color="auto"/>
        <w:left w:val="none" w:sz="0" w:space="0" w:color="auto"/>
        <w:bottom w:val="none" w:sz="0" w:space="0" w:color="auto"/>
        <w:right w:val="none" w:sz="0" w:space="0" w:color="auto"/>
      </w:divBdr>
    </w:div>
    <w:div w:id="16956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p652574.PCR\Desktop\PERSONAL%20v&#253;voj.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p652574.PCR\Desktop\PERSONAL%20v&#253;voj.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grafy!$A$3</c:f>
              <c:strCache>
                <c:ptCount val="1"/>
                <c:pt idx="0">
                  <c:v>Plánovaný počet</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(grafy!$B$2:$C$2,grafy!$O$2:$V$2)</c:f>
              <c:strCache>
                <c:ptCount val="10"/>
                <c:pt idx="0">
                  <c:v>k 1.1. 2016</c:v>
                </c:pt>
                <c:pt idx="1">
                  <c:v>k 1.1. 2017</c:v>
                </c:pt>
                <c:pt idx="2">
                  <c:v>k 1.1.2018</c:v>
                </c:pt>
                <c:pt idx="3">
                  <c:v>k 1.2. 2018</c:v>
                </c:pt>
                <c:pt idx="4">
                  <c:v>k 1.3.2018</c:v>
                </c:pt>
                <c:pt idx="5">
                  <c:v>k 1.4.2018</c:v>
                </c:pt>
                <c:pt idx="6">
                  <c:v>k 1.5.2018</c:v>
                </c:pt>
                <c:pt idx="7">
                  <c:v>k 1.6.2018</c:v>
                </c:pt>
                <c:pt idx="8">
                  <c:v>k 1.7.2018</c:v>
                </c:pt>
                <c:pt idx="9">
                  <c:v>k 1.8.2018</c:v>
                </c:pt>
              </c:strCache>
            </c:strRef>
          </c:cat>
          <c:val>
            <c:numRef>
              <c:f>(grafy!$B$3:$C$3,grafy!$O$3:$V$3)</c:f>
              <c:numCache>
                <c:formatCode>_-* #\ ##0\ _K_č_-;\-* #\ ##0\ _K_č_-;_-* "-"??\ _K_č_-;_-@_-</c:formatCode>
                <c:ptCount val="10"/>
                <c:pt idx="0">
                  <c:v>41752</c:v>
                </c:pt>
                <c:pt idx="1">
                  <c:v>41753</c:v>
                </c:pt>
                <c:pt idx="2">
                  <c:v>42152</c:v>
                </c:pt>
                <c:pt idx="3">
                  <c:v>42152</c:v>
                </c:pt>
                <c:pt idx="4">
                  <c:v>42152</c:v>
                </c:pt>
                <c:pt idx="5">
                  <c:v>42152</c:v>
                </c:pt>
                <c:pt idx="6">
                  <c:v>42152</c:v>
                </c:pt>
                <c:pt idx="7">
                  <c:v>42152</c:v>
                </c:pt>
                <c:pt idx="8">
                  <c:v>42152</c:v>
                </c:pt>
                <c:pt idx="9">
                  <c:v>42152</c:v>
                </c:pt>
              </c:numCache>
            </c:numRef>
          </c:val>
          <c:extLst xmlns:c16r2="http://schemas.microsoft.com/office/drawing/2015/06/chart">
            <c:ext xmlns:c16="http://schemas.microsoft.com/office/drawing/2014/chart" uri="{C3380CC4-5D6E-409C-BE32-E72D297353CC}">
              <c16:uniqueId val="{00000000-E506-4B0A-98AF-CFC66E8AD66F}"/>
            </c:ext>
          </c:extLst>
        </c:ser>
        <c:ser>
          <c:idx val="1"/>
          <c:order val="1"/>
          <c:tx>
            <c:strRef>
              <c:f>grafy!$A$4</c:f>
              <c:strCache>
                <c:ptCount val="1"/>
                <c:pt idx="0">
                  <c:v>Evidovaný stav</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(grafy!$B$2:$C$2,grafy!$O$2:$V$2)</c:f>
              <c:strCache>
                <c:ptCount val="10"/>
                <c:pt idx="0">
                  <c:v>k 1.1. 2016</c:v>
                </c:pt>
                <c:pt idx="1">
                  <c:v>k 1.1. 2017</c:v>
                </c:pt>
                <c:pt idx="2">
                  <c:v>k 1.1.2018</c:v>
                </c:pt>
                <c:pt idx="3">
                  <c:v>k 1.2. 2018</c:v>
                </c:pt>
                <c:pt idx="4">
                  <c:v>k 1.3.2018</c:v>
                </c:pt>
                <c:pt idx="5">
                  <c:v>k 1.4.2018</c:v>
                </c:pt>
                <c:pt idx="6">
                  <c:v>k 1.5.2018</c:v>
                </c:pt>
                <c:pt idx="7">
                  <c:v>k 1.6.2018</c:v>
                </c:pt>
                <c:pt idx="8">
                  <c:v>k 1.7.2018</c:v>
                </c:pt>
                <c:pt idx="9">
                  <c:v>k 1.8.2018</c:v>
                </c:pt>
              </c:strCache>
            </c:strRef>
          </c:cat>
          <c:val>
            <c:numRef>
              <c:f>(grafy!$B$4:$C$4,grafy!$O$4:$V$4)</c:f>
              <c:numCache>
                <c:formatCode>_-* #\ ##0\ _K_č_-;\-* #\ ##0\ _K_č_-;_-* "-"??\ _K_č_-;_-@_-</c:formatCode>
                <c:ptCount val="10"/>
                <c:pt idx="0">
                  <c:v>40055</c:v>
                </c:pt>
                <c:pt idx="1">
                  <c:v>40389</c:v>
                </c:pt>
                <c:pt idx="2">
                  <c:v>40152</c:v>
                </c:pt>
                <c:pt idx="3">
                  <c:v>40177</c:v>
                </c:pt>
                <c:pt idx="4">
                  <c:v>40175</c:v>
                </c:pt>
                <c:pt idx="5">
                  <c:v>40169</c:v>
                </c:pt>
                <c:pt idx="6">
                  <c:v>40252</c:v>
                </c:pt>
                <c:pt idx="7">
                  <c:v>40233</c:v>
                </c:pt>
                <c:pt idx="8">
                  <c:v>40274</c:v>
                </c:pt>
                <c:pt idx="9">
                  <c:v>40333</c:v>
                </c:pt>
              </c:numCache>
            </c:numRef>
          </c:val>
          <c:extLst xmlns:c16r2="http://schemas.microsoft.com/office/drawing/2015/06/chart">
            <c:ext xmlns:c16="http://schemas.microsoft.com/office/drawing/2014/chart" uri="{C3380CC4-5D6E-409C-BE32-E72D297353CC}">
              <c16:uniqueId val="{00000001-E506-4B0A-98AF-CFC66E8AD66F}"/>
            </c:ext>
          </c:extLst>
        </c:ser>
        <c:dLbls>
          <c:showLegendKey val="0"/>
          <c:showVal val="0"/>
          <c:showCatName val="0"/>
          <c:showSerName val="0"/>
          <c:showPercent val="0"/>
          <c:showBubbleSize val="0"/>
        </c:dLbls>
        <c:gapWidth val="219"/>
        <c:overlap val="-27"/>
        <c:axId val="528585056"/>
        <c:axId val="528586232"/>
      </c:barChart>
      <c:lineChart>
        <c:grouping val="standard"/>
        <c:varyColors val="0"/>
        <c:ser>
          <c:idx val="2"/>
          <c:order val="2"/>
          <c:tx>
            <c:strRef>
              <c:f>grafy!$A$5</c:f>
              <c:strCache>
                <c:ptCount val="1"/>
                <c:pt idx="0">
                  <c:v>Rozdíl mezi plánovaným a evidovaným stavem</c:v>
                </c:pt>
              </c:strCache>
            </c:strRef>
          </c:tx>
          <c:spPr>
            <a:ln w="28575" cap="rnd">
              <a:solidFill>
                <a:schemeClr val="tx1"/>
              </a:solidFill>
              <a:round/>
            </a:ln>
            <a:effectLst/>
          </c:spPr>
          <c:marker>
            <c:symbol val="none"/>
          </c:marker>
          <c:dLbls>
            <c:dLbl>
              <c:idx val="0"/>
              <c:layout>
                <c:manualLayout>
                  <c:x val="-4.6643749432474152E-2"/>
                  <c:y val="8.673256990814716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506-4B0A-98AF-CFC66E8AD66F}"/>
                </c:ext>
                <c:ext xmlns:c15="http://schemas.microsoft.com/office/drawing/2012/chart" uri="{CE6537A1-D6FC-4f65-9D91-7224C49458BB}">
                  <c15:layout/>
                </c:ext>
              </c:extLst>
            </c:dLbl>
            <c:dLbl>
              <c:idx val="1"/>
              <c:layout>
                <c:manualLayout>
                  <c:x val="-4.9747521263301724E-2"/>
                  <c:y val="0.14360976199721195"/>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506-4B0A-98AF-CFC66E8AD66F}"/>
                </c:ext>
                <c:ext xmlns:c15="http://schemas.microsoft.com/office/drawing/2012/chart" uri="{CE6537A1-D6FC-4f65-9D91-7224C49458BB}">
                  <c15:layout>
                    <c:manualLayout>
                      <c:w val="7.9080889188686679E-2"/>
                      <c:h val="4.9519729597260323E-2"/>
                    </c:manualLayout>
                  </c15:layout>
                </c:ext>
              </c:extLst>
            </c:dLbl>
            <c:dLbl>
              <c:idx val="2"/>
              <c:layout>
                <c:manualLayout>
                  <c:x val="-4.832509610104338E-2"/>
                  <c:y val="3.19941565509646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506-4B0A-98AF-CFC66E8AD66F}"/>
                </c:ext>
                <c:ext xmlns:c15="http://schemas.microsoft.com/office/drawing/2012/chart" uri="{CE6537A1-D6FC-4f65-9D91-7224C49458BB}">
                  <c15:layout/>
                </c:ext>
              </c:extLst>
            </c:dLbl>
            <c:dLbl>
              <c:idx val="3"/>
              <c:layout>
                <c:manualLayout>
                  <c:x val="-5.0521691378363577E-2"/>
                  <c:y val="5.0450352962144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506-4B0A-98AF-CFC66E8AD66F}"/>
                </c:ext>
                <c:ext xmlns:c15="http://schemas.microsoft.com/office/drawing/2012/chart" uri="{CE6537A1-D6FC-4f65-9D91-7224C49458BB}">
                  <c15:layout/>
                </c:ext>
              </c:extLst>
            </c:dLbl>
            <c:dLbl>
              <c:idx val="4"/>
              <c:layout>
                <c:manualLayout>
                  <c:x val="-5.6783198640532453E-2"/>
                  <c:y val="4.6846892723696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506-4B0A-98AF-CFC66E8AD66F}"/>
                </c:ext>
                <c:ext xmlns:c15="http://schemas.microsoft.com/office/drawing/2012/chart" uri="{CE6537A1-D6FC-4f65-9D91-7224C49458BB}">
                  <c15:layout/>
                </c:ext>
              </c:extLst>
            </c:dLbl>
            <c:dLbl>
              <c:idx val="5"/>
              <c:layout>
                <c:manualLayout>
                  <c:x val="-5.5849040286768188E-2"/>
                  <c:y val="4.28048555369543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506-4B0A-98AF-CFC66E8AD66F}"/>
                </c:ext>
                <c:ext xmlns:c15="http://schemas.microsoft.com/office/drawing/2012/chart" uri="{CE6537A1-D6FC-4f65-9D91-7224C49458BB}">
                  <c15:layout/>
                </c:ext>
              </c:extLst>
            </c:dLbl>
            <c:dLbl>
              <c:idx val="6"/>
              <c:layout>
                <c:manualLayout>
                  <c:x val="-5.0521691378363535E-2"/>
                  <c:y val="5.8096168657979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506-4B0A-98AF-CFC66E8AD66F}"/>
                </c:ext>
                <c:ext xmlns:c15="http://schemas.microsoft.com/office/drawing/2012/chart" uri="{CE6537A1-D6FC-4f65-9D91-7224C49458BB}">
                  <c15:layout/>
                </c:ext>
              </c:extLst>
            </c:dLbl>
            <c:dLbl>
              <c:idx val="7"/>
              <c:layout>
                <c:manualLayout>
                  <c:x val="-4.1735137308824784E-2"/>
                  <c:y val="4.2537508195469101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506-4B0A-98AF-CFC66E8AD66F}"/>
                </c:ext>
                <c:ext xmlns:c15="http://schemas.microsoft.com/office/drawing/2012/chart" uri="{CE6537A1-D6FC-4f65-9D91-7224C49458BB}">
                  <c15:layout>
                    <c:manualLayout>
                      <c:w val="8.4231299753099231E-2"/>
                      <c:h val="3.3789839527940978E-2"/>
                    </c:manualLayout>
                  </c15:layout>
                </c:ext>
              </c:extLst>
            </c:dLbl>
            <c:dLbl>
              <c:idx val="8"/>
              <c:layout>
                <c:manualLayout>
                  <c:x val="-4.1735310269083004E-2"/>
                  <c:y val="4.86005639755822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506-4B0A-98AF-CFC66E8AD66F}"/>
                </c:ext>
                <c:ext xmlns:c15="http://schemas.microsoft.com/office/drawing/2012/chart" uri="{CE6537A1-D6FC-4f65-9D91-7224C49458BB}">
                  <c15:layout/>
                </c:ext>
              </c:extLst>
            </c:dLbl>
            <c:dLbl>
              <c:idx val="9"/>
              <c:layout>
                <c:manualLayout>
                  <c:x val="-4.173531026908292E-2"/>
                  <c:y val="6.46725949878738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506-4B0A-98AF-CFC66E8AD66F}"/>
                </c:ext>
                <c:ext xmlns:c15="http://schemas.microsoft.com/office/drawing/2012/chart" uri="{CE6537A1-D6FC-4f65-9D91-7224C49458BB}">
                  <c15:layout/>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(grafy!$B$2:$C$2,grafy!$O$2:$V$2)</c:f>
              <c:strCache>
                <c:ptCount val="10"/>
                <c:pt idx="0">
                  <c:v>k 1.1. 2016</c:v>
                </c:pt>
                <c:pt idx="1">
                  <c:v>k 1.1. 2017</c:v>
                </c:pt>
                <c:pt idx="2">
                  <c:v>k 1.1.2018</c:v>
                </c:pt>
                <c:pt idx="3">
                  <c:v>k 1.2. 2018</c:v>
                </c:pt>
                <c:pt idx="4">
                  <c:v>k 1.3.2018</c:v>
                </c:pt>
                <c:pt idx="5">
                  <c:v>k 1.4.2018</c:v>
                </c:pt>
                <c:pt idx="6">
                  <c:v>k 1.5.2018</c:v>
                </c:pt>
                <c:pt idx="7">
                  <c:v>k 1.6.2018</c:v>
                </c:pt>
                <c:pt idx="8">
                  <c:v>k 1.7.2018</c:v>
                </c:pt>
                <c:pt idx="9">
                  <c:v>k 1.8.2018</c:v>
                </c:pt>
              </c:strCache>
            </c:strRef>
          </c:cat>
          <c:val>
            <c:numRef>
              <c:f>(grafy!$B$5:$C$5,grafy!$O$5:$V$5)</c:f>
              <c:numCache>
                <c:formatCode>_-* #\ ##0\ _K_č_-;\-* #\ ##0\ _K_č_-;_-* "-"??\ _K_č_-;_-@_-</c:formatCode>
                <c:ptCount val="10"/>
                <c:pt idx="0">
                  <c:v>-1697</c:v>
                </c:pt>
                <c:pt idx="1">
                  <c:v>-1364</c:v>
                </c:pt>
                <c:pt idx="2">
                  <c:v>-2000</c:v>
                </c:pt>
                <c:pt idx="3">
                  <c:v>-1975</c:v>
                </c:pt>
                <c:pt idx="4">
                  <c:v>-1977</c:v>
                </c:pt>
                <c:pt idx="5">
                  <c:v>-1983</c:v>
                </c:pt>
                <c:pt idx="6">
                  <c:v>-1900</c:v>
                </c:pt>
                <c:pt idx="7">
                  <c:v>-1919</c:v>
                </c:pt>
                <c:pt idx="8">
                  <c:v>-1878</c:v>
                </c:pt>
                <c:pt idx="9">
                  <c:v>-1819</c:v>
                </c:pt>
              </c:numCache>
            </c:numRef>
          </c:val>
          <c:smooth val="0"/>
          <c:extLst xmlns:c16r2="http://schemas.microsoft.com/office/drawing/2015/06/chart">
            <c:ext xmlns:c16="http://schemas.microsoft.com/office/drawing/2014/chart" uri="{C3380CC4-5D6E-409C-BE32-E72D297353CC}">
              <c16:uniqueId val="{0000000C-E506-4B0A-98AF-CFC66E8AD66F}"/>
            </c:ext>
          </c:extLst>
        </c:ser>
        <c:dLbls>
          <c:showLegendKey val="0"/>
          <c:showVal val="0"/>
          <c:showCatName val="0"/>
          <c:showSerName val="0"/>
          <c:showPercent val="0"/>
          <c:showBubbleSize val="0"/>
        </c:dLbls>
        <c:marker val="1"/>
        <c:smooth val="0"/>
        <c:axId val="528587408"/>
        <c:axId val="528585448"/>
      </c:lineChart>
      <c:catAx>
        <c:axId val="5285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8586232"/>
        <c:crosses val="autoZero"/>
        <c:auto val="1"/>
        <c:lblAlgn val="ctr"/>
        <c:lblOffset val="100"/>
        <c:noMultiLvlLbl val="0"/>
      </c:catAx>
      <c:valAx>
        <c:axId val="528586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policistů</a:t>
                </a:r>
                <a:endParaRPr lang="cs-CZ"/>
              </a:p>
            </c:rich>
          </c:tx>
          <c:layout>
            <c:manualLayout>
              <c:xMode val="edge"/>
              <c:yMode val="edge"/>
              <c:x val="0.14864240917253765"/>
              <c:y val="0.31717698801163369"/>
            </c:manualLayout>
          </c:layout>
          <c:overlay val="0"/>
          <c:spPr>
            <a:noFill/>
            <a:ln w="25400">
              <a:noFill/>
            </a:ln>
          </c:spPr>
        </c:title>
        <c:numFmt formatCode="_-* #\ ##0\ _K_č_-;\-* #\ ##0\ _K_č_-;_-* &quot;-&quot;??\ _K_č_-;_-@_-"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8585056"/>
        <c:crosses val="autoZero"/>
        <c:crossBetween val="between"/>
      </c:valAx>
      <c:catAx>
        <c:axId val="528587408"/>
        <c:scaling>
          <c:orientation val="minMax"/>
        </c:scaling>
        <c:delete val="1"/>
        <c:axPos val="b"/>
        <c:numFmt formatCode="General" sourceLinked="1"/>
        <c:majorTickMark val="out"/>
        <c:minorTickMark val="none"/>
        <c:tickLblPos val="nextTo"/>
        <c:crossAx val="528585448"/>
        <c:crosses val="autoZero"/>
        <c:auto val="1"/>
        <c:lblAlgn val="ctr"/>
        <c:lblOffset val="100"/>
        <c:noMultiLvlLbl val="0"/>
      </c:catAx>
      <c:valAx>
        <c:axId val="52858544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rozdíl plánovaného a skutečného</a:t>
                </a:r>
                <a:r>
                  <a:rPr lang="cs-CZ" baseline="0"/>
                  <a:t> stavu policistů</a:t>
                </a:r>
                <a:endParaRPr lang="cs-CZ"/>
              </a:p>
            </c:rich>
          </c:tx>
          <c:layout/>
          <c:overlay val="0"/>
          <c:spPr>
            <a:noFill/>
            <a:ln w="25400">
              <a:noFill/>
            </a:ln>
          </c:spPr>
        </c:title>
        <c:numFmt formatCode="_-* #\ ##0\ _K_č_-;\-* #\ ##0\ _K_č_-;_-* &quot;-&quot;??\ _K_č_-;_-@_-"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8587408"/>
        <c:crosses val="max"/>
        <c:crossBetween val="between"/>
      </c:valAx>
      <c:spPr>
        <a:noFill/>
        <a:ln w="25400">
          <a:noFill/>
        </a:ln>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dLbl>
              <c:idx val="0"/>
              <c:layout>
                <c:manualLayout>
                  <c:x val="-2.2501218023009622E-2"/>
                  <c:y val="0.1198957421988917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8C5-48E8-B8CE-572539A6D631}"/>
                </c:ext>
                <c:ext xmlns:c15="http://schemas.microsoft.com/office/drawing/2012/chart" uri="{CE6537A1-D6FC-4f65-9D91-7224C49458BB}">
                  <c15:layout/>
                </c:ext>
              </c:extLst>
            </c:dLbl>
            <c:dLbl>
              <c:idx val="1"/>
              <c:layout>
                <c:manualLayout>
                  <c:x val="-2.917483681381821E-2"/>
                  <c:y val="6.8969816272965875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8C5-48E8-B8CE-572539A6D631}"/>
                </c:ext>
                <c:ext xmlns:c15="http://schemas.microsoft.com/office/drawing/2012/chart" uri="{CE6537A1-D6FC-4f65-9D91-7224C49458BB}">
                  <c15:layout/>
                </c:ext>
              </c:extLst>
            </c:dLbl>
            <c:dLbl>
              <c:idx val="2"/>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dLbl>
              <c:idx val="3"/>
              <c:layout>
                <c:manualLayout>
                  <c:x val="-3.2411920732130707E-2"/>
                  <c:y val="0.14848863368823084"/>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8C5-48E8-B8CE-572539A6D631}"/>
                </c:ext>
                <c:ext xmlns:c15="http://schemas.microsoft.com/office/drawing/2012/chart" uri="{CE6537A1-D6FC-4f65-9D91-7224C49458BB}">
                  <c15:layout/>
                </c:ext>
              </c:extLst>
            </c:dLbl>
            <c:dLbl>
              <c:idx val="4"/>
              <c:layout>
                <c:manualLayout>
                  <c:x val="-1.9164408627605326E-2"/>
                  <c:y val="5.0451297754447531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8C5-48E8-B8CE-572539A6D631}"/>
                </c:ext>
                <c:ext xmlns:c15="http://schemas.microsoft.com/office/drawing/2012/chart" uri="{CE6537A1-D6FC-4f65-9D91-7224C49458BB}">
                  <c15:layout/>
                </c:ext>
              </c:extLst>
            </c:dLbl>
            <c:dLbl>
              <c:idx val="5"/>
              <c:layout>
                <c:manualLayout>
                  <c:x val="-3.6761203460678606E-2"/>
                  <c:y val="0.10729883328537414"/>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8C5-48E8-B8CE-572539A6D631}"/>
                </c:ext>
                <c:ext xmlns:c15="http://schemas.microsoft.com/office/drawing/2012/chart" uri="{CE6537A1-D6FC-4f65-9D91-7224C49458BB}">
                  <c15:layout/>
                </c:ext>
              </c:extLst>
            </c:dLbl>
            <c:dLbl>
              <c:idx val="6"/>
              <c:layout>
                <c:manualLayout>
                  <c:x val="-3.3524108097598912E-2"/>
                  <c:y val="9.8516428179035609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8C5-48E8-B8CE-572539A6D631}"/>
                </c:ext>
                <c:ext xmlns:c15="http://schemas.microsoft.com/office/drawing/2012/chart" uri="{CE6537A1-D6FC-4f65-9D91-7224C49458BB}">
                  <c15:layout/>
                </c:ext>
              </c:extLst>
            </c:dLbl>
            <c:dLbl>
              <c:idx val="7"/>
              <c:layout>
                <c:manualLayout>
                  <c:x val="-2.1388993042536348E-2"/>
                  <c:y val="7.6321709786276712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8C5-48E8-B8CE-572539A6D631}"/>
                </c:ext>
                <c:ext xmlns:c15="http://schemas.microsoft.com/office/drawing/2012/chart" uri="{CE6537A1-D6FC-4f65-9D91-7224C49458BB}">
                  <c15:layout/>
                </c:ext>
              </c:extLst>
            </c:dLbl>
            <c:dLbl>
              <c:idx val="8"/>
              <c:layout>
                <c:manualLayout>
                  <c:x val="-1.5232644530544792E-2"/>
                  <c:y val="0.18184987051037219"/>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8C5-48E8-B8CE-572539A6D631}"/>
                </c:ext>
                <c:ext xmlns:c15="http://schemas.microsoft.com/office/drawing/2012/chart" uri="{CE6537A1-D6FC-4f65-9D91-7224C49458BB}">
                  <c15:layout/>
                </c:ext>
              </c:extLst>
            </c:dLbl>
            <c:dLbl>
              <c:idx val="9"/>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dLbl>
              <c:idx val="10"/>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dLbl>
              <c:idx val="12"/>
              <c:layout>
                <c:manualLayout>
                  <c:x val="-4.9007936507936424E-2"/>
                  <c:y val="2.4491197321265073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8C5-48E8-B8CE-572539A6D631}"/>
                </c:ext>
                <c:ext xmlns:c15="http://schemas.microsoft.com/office/drawing/2012/chart" uri="{CE6537A1-D6FC-4f65-9D91-7224C49458BB}">
                  <c15:layout/>
                </c:ext>
              </c:extLst>
            </c:dLbl>
            <c:dLbl>
              <c:idx val="13"/>
              <c:layout>
                <c:manualLayout>
                  <c:x val="-2.0276678426073506E-2"/>
                  <c:y val="6.8969816272965875E-2"/>
                </c:manualLayout>
              </c:layout>
              <c:tx>
                <c:rich>
                  <a:bodyPr/>
                  <a:lstStyle/>
                  <a:p>
                    <a:fld id="{1FB598E6-4BA1-47ED-AC60-37D587ECDEAD}" type="VALUE">
                      <a:rPr lang="en-US" b="1">
                        <a:solidFill>
                          <a:srgbClr val="FF0000"/>
                        </a:solidFill>
                      </a:rPr>
                      <a:pPr/>
                      <a:t>[HODNOTA]</a:t>
                    </a:fld>
                    <a:endParaRPr lang="cs-CZ"/>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8C5-48E8-B8CE-572539A6D631}"/>
                </c:ext>
                <c:ext xmlns:c15="http://schemas.microsoft.com/office/drawing/2012/chart" uri="{CE6537A1-D6FC-4f65-9D91-7224C49458BB}">
                  <c15:layout/>
                  <c15:dlblFieldTable/>
                  <c15:showDataLabelsRange val="0"/>
                </c:ext>
              </c:extLst>
            </c:dLbl>
            <c:dLbl>
              <c:idx val="14"/>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dLbl>
              <c:idx val="16"/>
              <c:layout>
                <c:manualLayout>
                  <c:x val="-2.9976108970210698E-3"/>
                  <c:y val="-1.8993146689997083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8C5-48E8-B8CE-572539A6D631}"/>
                </c:ext>
                <c:ext xmlns:c15="http://schemas.microsoft.com/office/drawing/2012/chart" uri="{CE6537A1-D6FC-4f65-9D91-7224C49458BB}">
                  <c15:layout/>
                </c:ext>
              </c:extLst>
            </c:dLbl>
            <c:dLbl>
              <c:idx val="17"/>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dLbl>
              <c:idx val="18"/>
              <c:layout>
                <c:manualLayout>
                  <c:x val="-4.1897540585204623E-3"/>
                  <c:y val="-4.0372642373191721E-2"/>
                </c:manualLayout>
              </c:layout>
              <c:spPr>
                <a:noFill/>
                <a:ln w="25400">
                  <a:noFill/>
                </a:ln>
              </c:spPr>
              <c:txPr>
                <a:bodyPr wrap="square" lIns="38100" tIns="19050" rIns="38100" bIns="19050" anchor="ctr">
                  <a:spAutoFit/>
                </a:bodyPr>
                <a:lstStyle/>
                <a:p>
                  <a:pPr>
                    <a:defRPr b="1">
                      <a:solidFill>
                        <a:srgbClr val="FF0000"/>
                      </a:solidFill>
                    </a:defRPr>
                  </a:pPr>
                  <a:endParaRPr lang="cs-CZ"/>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8C5-48E8-B8CE-572539A6D631}"/>
                </c:ext>
                <c:ext xmlns:c15="http://schemas.microsoft.com/office/drawing/2012/chart" uri="{CE6537A1-D6FC-4f65-9D91-7224C49458BB}">
                  <c15:layout/>
                </c:ext>
              </c:extLst>
            </c:dLbl>
            <c:dLbl>
              <c:idx val="19"/>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dLbl>
              <c:idx val="20"/>
              <c:spPr>
                <a:noFill/>
                <a:ln w="25400">
                  <a:noFill/>
                </a:ln>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dLbl>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trendline>
            <c:trendlineType val="linear"/>
            <c:dispRSqr val="0"/>
            <c:dispEq val="0"/>
          </c:trendline>
          <c:cat>
            <c:strRef>
              <c:f>grafy!$B$2:$V$2</c:f>
              <c:strCache>
                <c:ptCount val="21"/>
                <c:pt idx="0">
                  <c:v>k 1.1. 2016</c:v>
                </c:pt>
                <c:pt idx="1">
                  <c:v>k 1.1. 2017</c:v>
                </c:pt>
                <c:pt idx="2">
                  <c:v>k 1.2. 2017</c:v>
                </c:pt>
                <c:pt idx="3">
                  <c:v>k 1.3. 2017</c:v>
                </c:pt>
                <c:pt idx="4">
                  <c:v>k 1.4. 2017</c:v>
                </c:pt>
                <c:pt idx="5">
                  <c:v>k 1.5. 2017</c:v>
                </c:pt>
                <c:pt idx="6">
                  <c:v>k 1.6. 2017</c:v>
                </c:pt>
                <c:pt idx="7">
                  <c:v>k 1.7. 2017</c:v>
                </c:pt>
                <c:pt idx="8">
                  <c:v>k 1.8. 2017</c:v>
                </c:pt>
                <c:pt idx="9">
                  <c:v>k 1.9. 2017</c:v>
                </c:pt>
                <c:pt idx="10">
                  <c:v>k 1.10. 2017</c:v>
                </c:pt>
                <c:pt idx="11">
                  <c:v>k 1.11. 2017</c:v>
                </c:pt>
                <c:pt idx="12">
                  <c:v>k 1.12.2017</c:v>
                </c:pt>
                <c:pt idx="13">
                  <c:v>k 1.1.2018</c:v>
                </c:pt>
                <c:pt idx="14">
                  <c:v>k 1.2. 2018</c:v>
                </c:pt>
                <c:pt idx="15">
                  <c:v>k 1.3.2018</c:v>
                </c:pt>
                <c:pt idx="16">
                  <c:v>k 1.4.2018</c:v>
                </c:pt>
                <c:pt idx="17">
                  <c:v>k 1.5.2018</c:v>
                </c:pt>
                <c:pt idx="18">
                  <c:v>k 1.6.2018</c:v>
                </c:pt>
                <c:pt idx="19">
                  <c:v>k 1.7.2018</c:v>
                </c:pt>
                <c:pt idx="20">
                  <c:v>k 1.8.2018</c:v>
                </c:pt>
              </c:strCache>
            </c:strRef>
          </c:cat>
          <c:val>
            <c:numRef>
              <c:f>grafy!$B$8:$V$8</c:f>
              <c:numCache>
                <c:formatCode>_-* #\ ##0\ _K_č_-;\-* #\ ##0\ _K_č_-;_-* "-"??\ _K_č_-;_-@_-</c:formatCode>
                <c:ptCount val="21"/>
                <c:pt idx="0">
                  <c:v>-27</c:v>
                </c:pt>
                <c:pt idx="1">
                  <c:v>-71</c:v>
                </c:pt>
                <c:pt idx="2">
                  <c:v>18</c:v>
                </c:pt>
                <c:pt idx="3">
                  <c:v>-22</c:v>
                </c:pt>
                <c:pt idx="4">
                  <c:v>-98</c:v>
                </c:pt>
                <c:pt idx="5">
                  <c:v>-31</c:v>
                </c:pt>
                <c:pt idx="6">
                  <c:v>-37</c:v>
                </c:pt>
                <c:pt idx="7">
                  <c:v>-42</c:v>
                </c:pt>
                <c:pt idx="8">
                  <c:v>-7</c:v>
                </c:pt>
                <c:pt idx="9">
                  <c:v>120</c:v>
                </c:pt>
                <c:pt idx="10">
                  <c:v>103</c:v>
                </c:pt>
                <c:pt idx="11">
                  <c:v>35</c:v>
                </c:pt>
                <c:pt idx="12">
                  <c:v>-66</c:v>
                </c:pt>
                <c:pt idx="13">
                  <c:v>-94</c:v>
                </c:pt>
                <c:pt idx="14">
                  <c:v>43</c:v>
                </c:pt>
                <c:pt idx="15" formatCode="0">
                  <c:v>0</c:v>
                </c:pt>
                <c:pt idx="16">
                  <c:v>-2</c:v>
                </c:pt>
                <c:pt idx="17">
                  <c:v>78</c:v>
                </c:pt>
                <c:pt idx="18">
                  <c:v>-6</c:v>
                </c:pt>
                <c:pt idx="19">
                  <c:v>56</c:v>
                </c:pt>
                <c:pt idx="20">
                  <c:v>68</c:v>
                </c:pt>
              </c:numCache>
            </c:numRef>
          </c:val>
          <c:smooth val="0"/>
          <c:extLst xmlns:c16r2="http://schemas.microsoft.com/office/drawing/2015/06/chart">
            <c:ext xmlns:c16="http://schemas.microsoft.com/office/drawing/2014/chart" uri="{C3380CC4-5D6E-409C-BE32-E72D297353CC}">
              <c16:uniqueId val="{00000013-28C5-48E8-B8CE-572539A6D631}"/>
            </c:ext>
          </c:extLst>
        </c:ser>
        <c:dLbls>
          <c:showLegendKey val="0"/>
          <c:showVal val="0"/>
          <c:showCatName val="0"/>
          <c:showSerName val="0"/>
          <c:showPercent val="0"/>
          <c:showBubbleSize val="0"/>
        </c:dLbls>
        <c:smooth val="0"/>
        <c:axId val="528585840"/>
        <c:axId val="528587800"/>
      </c:lineChart>
      <c:catAx>
        <c:axId val="52858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8587800"/>
        <c:crosses val="autoZero"/>
        <c:auto val="1"/>
        <c:lblAlgn val="ctr"/>
        <c:lblOffset val="100"/>
        <c:noMultiLvlLbl val="0"/>
      </c:catAx>
      <c:valAx>
        <c:axId val="52858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měsíční rozdíl</a:t>
                </a:r>
              </a:p>
            </c:rich>
          </c:tx>
          <c:layout/>
          <c:overlay val="0"/>
          <c:spPr>
            <a:noFill/>
            <a:ln w="25400">
              <a:noFill/>
            </a:ln>
          </c:spPr>
        </c:title>
        <c:numFmt formatCode="_-* #\ ##0\ _K_č_-;\-* #\ ##0\ _K_č_-;_-* &quot;-&quot;??\ _K_č_-;_-@_-"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858584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A5D0-5AB3-4515-9051-6E572945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4620</Words>
  <Characters>27259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BOUBERLE Pavel</dc:creator>
  <cp:lastModifiedBy>Martin Kalous</cp:lastModifiedBy>
  <cp:revision>2</cp:revision>
  <dcterms:created xsi:type="dcterms:W3CDTF">2018-11-12T12:51:00Z</dcterms:created>
  <dcterms:modified xsi:type="dcterms:W3CDTF">2018-11-12T12:51:00Z</dcterms:modified>
</cp:coreProperties>
</file>